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464AF4">
        <w:t>15</w:t>
      </w:r>
      <w:r>
        <w:t>__» __</w:t>
      </w:r>
      <w:r w:rsidR="00464AF4">
        <w:t>ноября</w:t>
      </w:r>
      <w:r>
        <w:t>_</w:t>
      </w:r>
      <w:r w:rsidR="00D70CD3">
        <w:t>_</w:t>
      </w:r>
      <w:r>
        <w:t>_ 201</w:t>
      </w:r>
      <w:r w:rsidR="00464AF4">
        <w:t>6</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464AF4">
        <w:rPr>
          <w:sz w:val="28"/>
        </w:rPr>
        <w:t>6</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proofErr w:type="gram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CE0D9A" w:rsidRPr="00CE0D9A">
        <w:rPr>
          <w:b/>
        </w:rPr>
        <w:t>0</w:t>
      </w:r>
      <w:r w:rsidR="00690BA0">
        <w:rPr>
          <w:b/>
        </w:rPr>
        <w:t>6</w:t>
      </w:r>
      <w:r w:rsidRPr="00CE0D9A">
        <w:rPr>
          <w:b/>
        </w:rPr>
        <w:t xml:space="preserve"> </w:t>
      </w:r>
      <w:r w:rsidR="00CE0D9A">
        <w:rPr>
          <w:b/>
        </w:rPr>
        <w:t>декабря</w:t>
      </w:r>
      <w:r w:rsidRPr="00606C47">
        <w:rPr>
          <w:b/>
        </w:rPr>
        <w:t xml:space="preserve"> 201</w:t>
      </w:r>
      <w:r w:rsidR="00CE0D9A">
        <w:rPr>
          <w:b/>
        </w:rPr>
        <w:t>6</w:t>
      </w:r>
      <w:r w:rsidRPr="00606C47">
        <w:rPr>
          <w:b/>
        </w:rPr>
        <w:t xml:space="preserve"> </w:t>
      </w:r>
      <w:proofErr w:type="gramStart"/>
      <w:r w:rsidRPr="00606C47">
        <w:rPr>
          <w:b/>
        </w:rPr>
        <w:t>года  в</w:t>
      </w:r>
      <w:proofErr w:type="gramEnd"/>
      <w:r w:rsidRPr="00606C47">
        <w:rPr>
          <w:b/>
        </w:rPr>
        <w:t xml:space="preserve">  1</w:t>
      </w:r>
      <w:r w:rsidR="00EF2350">
        <w:rPr>
          <w:b/>
        </w:rPr>
        <w:t>1</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A0147E" w:rsidRPr="00A0147E">
        <w:rPr>
          <w:b/>
        </w:rPr>
        <w:t>0</w:t>
      </w:r>
      <w:r w:rsidR="00690BA0">
        <w:rPr>
          <w:b/>
        </w:rPr>
        <w:t>9</w:t>
      </w:r>
      <w:r w:rsidRPr="00FB1A45">
        <w:rPr>
          <w:b/>
          <w:bCs/>
        </w:rPr>
        <w:t xml:space="preserve"> </w:t>
      </w:r>
      <w:r w:rsidR="00A0147E">
        <w:rPr>
          <w:b/>
          <w:bCs/>
        </w:rPr>
        <w:t>декабря</w:t>
      </w:r>
      <w:r w:rsidRPr="00606C47">
        <w:rPr>
          <w:b/>
        </w:rPr>
        <w:t xml:space="preserve"> 201</w:t>
      </w:r>
      <w:r w:rsidR="00A0147E">
        <w:rPr>
          <w:b/>
        </w:rPr>
        <w:t>6</w:t>
      </w:r>
      <w:r w:rsidRPr="00606C47">
        <w:rPr>
          <w:b/>
        </w:rPr>
        <w:t xml:space="preserve"> года в 1</w:t>
      </w:r>
      <w:r w:rsidR="001401FE">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5"/>
        <w:gridCol w:w="2335"/>
        <w:gridCol w:w="1749"/>
        <w:gridCol w:w="1938"/>
        <w:gridCol w:w="1966"/>
      </w:tblGrid>
      <w:tr w:rsidR="00A0147E"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w:t>
            </w:r>
            <w:proofErr w:type="gramStart"/>
            <w:r w:rsidR="00B24AF1" w:rsidRPr="00034040">
              <w:rPr>
                <w:sz w:val="15"/>
                <w:szCs w:val="15"/>
              </w:rPr>
              <w:t>год</w:t>
            </w:r>
            <w:r w:rsidRPr="00034040">
              <w:rPr>
                <w:sz w:val="15"/>
                <w:szCs w:val="15"/>
              </w:rPr>
              <w:t xml:space="preserve">  (</w:t>
            </w:r>
            <w:proofErr w:type="gramEnd"/>
            <w:r w:rsidRPr="00034040">
              <w:rPr>
                <w:sz w:val="15"/>
                <w:szCs w:val="15"/>
              </w:rPr>
              <w:t xml:space="preserve">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A0147E"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A0147E" w:rsidRDefault="00A0147E" w:rsidP="00A0147E">
            <w:pPr>
              <w:keepNext/>
              <w:ind w:left="-129" w:right="-108"/>
              <w:jc w:val="center"/>
              <w:rPr>
                <w:sz w:val="15"/>
                <w:szCs w:val="15"/>
              </w:rPr>
            </w:pPr>
            <w:r>
              <w:rPr>
                <w:sz w:val="15"/>
                <w:szCs w:val="15"/>
              </w:rPr>
              <w:t>Часть нежилого п</w:t>
            </w:r>
            <w:r w:rsidRPr="0064158D">
              <w:rPr>
                <w:sz w:val="15"/>
                <w:szCs w:val="15"/>
              </w:rPr>
              <w:t>омещени</w:t>
            </w:r>
            <w:r>
              <w:rPr>
                <w:sz w:val="15"/>
                <w:szCs w:val="15"/>
              </w:rPr>
              <w:t>я</w:t>
            </w:r>
            <w:r w:rsidRPr="0064158D">
              <w:rPr>
                <w:sz w:val="15"/>
                <w:szCs w:val="15"/>
              </w:rPr>
              <w:t>,</w:t>
            </w:r>
            <w:r>
              <w:rPr>
                <w:sz w:val="15"/>
                <w:szCs w:val="15"/>
              </w:rPr>
              <w:t xml:space="preserve"> номера на поэтажном плане </w:t>
            </w:r>
            <w:r>
              <w:rPr>
                <w:sz w:val="15"/>
                <w:szCs w:val="15"/>
                <w:lang w:val="en-US"/>
              </w:rPr>
              <w:t>I</w:t>
            </w:r>
            <w:r>
              <w:rPr>
                <w:sz w:val="15"/>
                <w:szCs w:val="15"/>
              </w:rPr>
              <w:t>(18,19,20,23,24,35)</w:t>
            </w:r>
            <w:r w:rsidRPr="0064158D">
              <w:rPr>
                <w:sz w:val="15"/>
                <w:szCs w:val="15"/>
              </w:rPr>
              <w:t xml:space="preserve"> расположенное </w:t>
            </w:r>
          </w:p>
          <w:p w:rsidR="00A0147E" w:rsidRDefault="00A0147E" w:rsidP="00A0147E">
            <w:pPr>
              <w:keepNext/>
              <w:ind w:left="-129" w:right="-108"/>
              <w:jc w:val="center"/>
              <w:rPr>
                <w:sz w:val="15"/>
                <w:szCs w:val="15"/>
              </w:rPr>
            </w:pPr>
            <w:r w:rsidRPr="0064158D">
              <w:rPr>
                <w:sz w:val="15"/>
                <w:szCs w:val="15"/>
              </w:rPr>
              <w:t xml:space="preserve">на 1-ом этаже </w:t>
            </w:r>
            <w:r>
              <w:rPr>
                <w:sz w:val="15"/>
                <w:szCs w:val="15"/>
              </w:rPr>
              <w:t>не</w:t>
            </w:r>
            <w:r w:rsidRPr="0064158D">
              <w:rPr>
                <w:sz w:val="15"/>
                <w:szCs w:val="15"/>
              </w:rPr>
              <w:t xml:space="preserve">жилого </w:t>
            </w:r>
          </w:p>
          <w:p w:rsidR="001E333B" w:rsidRPr="00292ECC" w:rsidRDefault="00A0147E" w:rsidP="00A0147E">
            <w:pPr>
              <w:keepNext/>
              <w:ind w:right="89"/>
              <w:jc w:val="center"/>
              <w:rPr>
                <w:sz w:val="15"/>
                <w:szCs w:val="15"/>
              </w:rPr>
            </w:pPr>
            <w:r w:rsidRPr="0064158D">
              <w:rPr>
                <w:sz w:val="15"/>
                <w:szCs w:val="15"/>
              </w:rPr>
              <w:t>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A0147E">
              <w:rPr>
                <w:sz w:val="15"/>
                <w:szCs w:val="15"/>
              </w:rPr>
              <w:t>Олимпийская</w:t>
            </w:r>
          </w:p>
          <w:p w:rsidR="001E333B" w:rsidRPr="00524F79" w:rsidRDefault="00680B81" w:rsidP="00A0147E">
            <w:pPr>
              <w:keepNext/>
              <w:jc w:val="center"/>
              <w:rPr>
                <w:sz w:val="15"/>
                <w:szCs w:val="15"/>
              </w:rPr>
            </w:pPr>
            <w:r>
              <w:rPr>
                <w:sz w:val="15"/>
                <w:szCs w:val="15"/>
              </w:rPr>
              <w:t xml:space="preserve"> д. </w:t>
            </w:r>
            <w:r w:rsidR="00A0147E">
              <w:rPr>
                <w:sz w:val="15"/>
                <w:szCs w:val="15"/>
              </w:rPr>
              <w:t>12</w:t>
            </w:r>
            <w:r w:rsidR="001E333B">
              <w:rPr>
                <w:sz w:val="15"/>
                <w:szCs w:val="15"/>
              </w:rPr>
              <w:t xml:space="preserve">       </w:t>
            </w:r>
          </w:p>
        </w:tc>
        <w:tc>
          <w:tcPr>
            <w:tcW w:w="1764" w:type="dxa"/>
            <w:vAlign w:val="center"/>
          </w:tcPr>
          <w:p w:rsidR="00A0147E" w:rsidRDefault="00A0147E" w:rsidP="00B20717">
            <w:pPr>
              <w:keepNext/>
              <w:jc w:val="center"/>
              <w:rPr>
                <w:sz w:val="15"/>
                <w:szCs w:val="15"/>
              </w:rPr>
            </w:pPr>
            <w:r>
              <w:rPr>
                <w:sz w:val="15"/>
                <w:szCs w:val="15"/>
              </w:rPr>
              <w:t>142,18</w:t>
            </w:r>
            <w:r w:rsidR="001401FE">
              <w:rPr>
                <w:sz w:val="15"/>
                <w:szCs w:val="15"/>
              </w:rPr>
              <w:t xml:space="preserve"> </w:t>
            </w:r>
            <w:proofErr w:type="spellStart"/>
            <w:r w:rsidR="00E87B41">
              <w:rPr>
                <w:sz w:val="15"/>
                <w:szCs w:val="15"/>
              </w:rPr>
              <w:t>кв.м</w:t>
            </w:r>
            <w:proofErr w:type="spellEnd"/>
            <w:r w:rsidR="00E87B41">
              <w:rPr>
                <w:sz w:val="15"/>
                <w:szCs w:val="15"/>
              </w:rPr>
              <w:t>.</w:t>
            </w:r>
            <w:r>
              <w:rPr>
                <w:sz w:val="15"/>
                <w:szCs w:val="15"/>
              </w:rPr>
              <w:t xml:space="preserve">, </w:t>
            </w:r>
          </w:p>
          <w:p w:rsidR="001E333B" w:rsidRDefault="00A0147E" w:rsidP="00B20717">
            <w:pPr>
              <w:keepNext/>
              <w:jc w:val="center"/>
              <w:rPr>
                <w:sz w:val="15"/>
                <w:szCs w:val="15"/>
              </w:rPr>
            </w:pPr>
            <w:r>
              <w:rPr>
                <w:sz w:val="15"/>
                <w:szCs w:val="15"/>
              </w:rPr>
              <w:t xml:space="preserve">в том числе места общего пользования 14,68 </w:t>
            </w:r>
            <w:proofErr w:type="spellStart"/>
            <w:r>
              <w:rPr>
                <w:sz w:val="15"/>
                <w:szCs w:val="15"/>
              </w:rPr>
              <w:t>кв.м</w:t>
            </w:r>
            <w:proofErr w:type="spellEnd"/>
            <w:r>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1401FE" w:rsidP="0044653C">
            <w:pPr>
              <w:keepNext/>
              <w:jc w:val="center"/>
              <w:rP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w:t>
            </w:r>
            <w:r w:rsidR="00A0147E">
              <w:rPr>
                <w:rFonts w:ascii="Times New Roman CYR" w:hAnsi="Times New Roman CYR" w:cs="Times New Roman CYR"/>
                <w:sz w:val="15"/>
                <w:szCs w:val="15"/>
              </w:rPr>
              <w:t xml:space="preserve">продовольственными и </w:t>
            </w:r>
            <w:r w:rsidRPr="007F5D02">
              <w:rPr>
                <w:rFonts w:ascii="Times New Roman CYR" w:hAnsi="Times New Roman CYR" w:cs="Times New Roman CYR"/>
                <w:sz w:val="15"/>
                <w:szCs w:val="15"/>
              </w:rPr>
              <w:t>непродовольственными товарами</w:t>
            </w:r>
            <w:r w:rsidR="0044653C">
              <w:rPr>
                <w:rFonts w:ascii="Times New Roman CYR" w:hAnsi="Times New Roman CYR" w:cs="Times New Roman CYR"/>
                <w:sz w:val="15"/>
                <w:szCs w:val="15"/>
              </w:rPr>
              <w:t>, услуги населению</w:t>
            </w:r>
            <w:r w:rsidR="00A0147E">
              <w:rPr>
                <w:rFonts w:ascii="Times New Roman CYR" w:hAnsi="Times New Roman CYR" w:cs="Times New Roman CYR"/>
                <w:sz w:val="15"/>
                <w:szCs w:val="15"/>
              </w:rPr>
              <w:t>, услуги общественного питания</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A0147E">
              <w:rPr>
                <w:sz w:val="15"/>
                <w:szCs w:val="15"/>
              </w:rPr>
              <w:t>349762</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A0147E">
              <w:rPr>
                <w:sz w:val="15"/>
                <w:szCs w:val="15"/>
              </w:rPr>
              <w:t>17488</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A0147E" w:rsidTr="00EE3086">
        <w:trPr>
          <w:trHeight w:val="700"/>
        </w:trPr>
        <w:tc>
          <w:tcPr>
            <w:tcW w:w="425" w:type="dxa"/>
            <w:vAlign w:val="center"/>
          </w:tcPr>
          <w:p w:rsidR="00A0147E" w:rsidRDefault="00A0147E" w:rsidP="00B20717">
            <w:pPr>
              <w:keepNext/>
              <w:jc w:val="center"/>
              <w:rPr>
                <w:sz w:val="15"/>
                <w:szCs w:val="15"/>
              </w:rPr>
            </w:pPr>
            <w:r>
              <w:rPr>
                <w:sz w:val="15"/>
                <w:szCs w:val="15"/>
              </w:rPr>
              <w:t>2</w:t>
            </w:r>
          </w:p>
        </w:tc>
        <w:tc>
          <w:tcPr>
            <w:tcW w:w="2040" w:type="dxa"/>
            <w:vAlign w:val="center"/>
          </w:tcPr>
          <w:p w:rsidR="00A0147E" w:rsidRDefault="00A0147E" w:rsidP="00A07AE8">
            <w:pPr>
              <w:keepNext/>
              <w:ind w:left="-129" w:right="-108"/>
              <w:jc w:val="center"/>
              <w:rPr>
                <w:sz w:val="15"/>
                <w:szCs w:val="15"/>
              </w:rPr>
            </w:pPr>
            <w:r>
              <w:rPr>
                <w:sz w:val="15"/>
                <w:szCs w:val="15"/>
              </w:rPr>
              <w:t xml:space="preserve">Часть нежилого помещения, номер на поэтажном плане </w:t>
            </w:r>
            <w:r w:rsidR="00A07AE8">
              <w:rPr>
                <w:sz w:val="15"/>
                <w:szCs w:val="15"/>
                <w:lang w:val="en-US"/>
              </w:rPr>
              <w:t>III</w:t>
            </w:r>
            <w:r w:rsidR="00742D2A">
              <w:rPr>
                <w:sz w:val="15"/>
                <w:szCs w:val="15"/>
              </w:rPr>
              <w:t>(3,9)</w:t>
            </w:r>
            <w:r>
              <w:rPr>
                <w:sz w:val="15"/>
                <w:szCs w:val="15"/>
              </w:rPr>
              <w:t>, расположенное на 2-ом этаже нежилого здания</w:t>
            </w:r>
          </w:p>
        </w:tc>
        <w:tc>
          <w:tcPr>
            <w:tcW w:w="2355" w:type="dxa"/>
            <w:vAlign w:val="center"/>
          </w:tcPr>
          <w:p w:rsidR="00A0147E" w:rsidRDefault="00A0147E" w:rsidP="00A0147E">
            <w:pPr>
              <w:keepNext/>
              <w:jc w:val="center"/>
              <w:rPr>
                <w:sz w:val="15"/>
                <w:szCs w:val="15"/>
              </w:rPr>
            </w:pPr>
            <w:r>
              <w:rPr>
                <w:sz w:val="15"/>
                <w:szCs w:val="15"/>
              </w:rPr>
              <w:t xml:space="preserve">Мурманская область, </w:t>
            </w:r>
          </w:p>
          <w:p w:rsidR="00A0147E" w:rsidRDefault="00A0147E" w:rsidP="00A0147E">
            <w:pPr>
              <w:keepNext/>
              <w:jc w:val="center"/>
              <w:rPr>
                <w:sz w:val="15"/>
                <w:szCs w:val="15"/>
              </w:rPr>
            </w:pPr>
            <w:r>
              <w:rPr>
                <w:sz w:val="15"/>
                <w:szCs w:val="15"/>
              </w:rPr>
              <w:t>г. Кировск, ул. Олимпийская</w:t>
            </w:r>
          </w:p>
          <w:p w:rsidR="00A0147E" w:rsidRDefault="00A0147E" w:rsidP="00A0147E">
            <w:pPr>
              <w:keepNext/>
              <w:jc w:val="center"/>
              <w:rPr>
                <w:sz w:val="15"/>
                <w:szCs w:val="15"/>
              </w:rPr>
            </w:pPr>
            <w:r>
              <w:rPr>
                <w:sz w:val="15"/>
                <w:szCs w:val="15"/>
              </w:rPr>
              <w:t xml:space="preserve"> д. 12       </w:t>
            </w:r>
          </w:p>
        </w:tc>
        <w:tc>
          <w:tcPr>
            <w:tcW w:w="1764" w:type="dxa"/>
            <w:vAlign w:val="center"/>
          </w:tcPr>
          <w:p w:rsidR="00A0147E" w:rsidRDefault="00A0147E" w:rsidP="00B20717">
            <w:pPr>
              <w:keepNext/>
              <w:jc w:val="center"/>
              <w:rPr>
                <w:sz w:val="15"/>
                <w:szCs w:val="15"/>
              </w:rPr>
            </w:pPr>
            <w:r>
              <w:rPr>
                <w:sz w:val="15"/>
                <w:szCs w:val="15"/>
              </w:rPr>
              <w:t xml:space="preserve">44,9 </w:t>
            </w:r>
            <w:proofErr w:type="spellStart"/>
            <w:r>
              <w:rPr>
                <w:sz w:val="15"/>
                <w:szCs w:val="15"/>
              </w:rPr>
              <w:t>кв.м</w:t>
            </w:r>
            <w:proofErr w:type="spellEnd"/>
            <w:r>
              <w:rPr>
                <w:sz w:val="15"/>
                <w:szCs w:val="15"/>
              </w:rPr>
              <w:t xml:space="preserve">., </w:t>
            </w:r>
          </w:p>
          <w:p w:rsidR="00EF2350" w:rsidRDefault="00A0147E" w:rsidP="00EF2350">
            <w:pPr>
              <w:keepNext/>
              <w:jc w:val="center"/>
              <w:rPr>
                <w:sz w:val="15"/>
                <w:szCs w:val="15"/>
              </w:rPr>
            </w:pPr>
            <w:r>
              <w:rPr>
                <w:sz w:val="15"/>
                <w:szCs w:val="15"/>
              </w:rPr>
              <w:t xml:space="preserve">в том числе места общего пользования </w:t>
            </w:r>
          </w:p>
          <w:p w:rsidR="00A0147E" w:rsidRDefault="00EF2350" w:rsidP="00EF2350">
            <w:pPr>
              <w:keepNext/>
              <w:jc w:val="center"/>
              <w:rPr>
                <w:sz w:val="15"/>
                <w:szCs w:val="15"/>
              </w:rPr>
            </w:pPr>
            <w:r w:rsidRPr="00EF2350">
              <w:rPr>
                <w:sz w:val="15"/>
                <w:szCs w:val="15"/>
              </w:rPr>
              <w:t>7.</w:t>
            </w:r>
            <w:r>
              <w:rPr>
                <w:sz w:val="15"/>
                <w:szCs w:val="15"/>
                <w:lang w:val="en-US"/>
              </w:rPr>
              <w:t>9</w:t>
            </w:r>
            <w:r w:rsidR="00A0147E">
              <w:rPr>
                <w:sz w:val="15"/>
                <w:szCs w:val="15"/>
              </w:rPr>
              <w:t xml:space="preserve"> </w:t>
            </w:r>
            <w:proofErr w:type="spellStart"/>
            <w:r w:rsidR="00A0147E">
              <w:rPr>
                <w:sz w:val="15"/>
                <w:szCs w:val="15"/>
              </w:rPr>
              <w:t>кв.м</w:t>
            </w:r>
            <w:proofErr w:type="spellEnd"/>
            <w:r w:rsidR="00A0147E">
              <w:rPr>
                <w:sz w:val="15"/>
                <w:szCs w:val="15"/>
              </w:rPr>
              <w:t>.</w:t>
            </w:r>
          </w:p>
        </w:tc>
        <w:tc>
          <w:tcPr>
            <w:tcW w:w="1942" w:type="dxa"/>
            <w:shd w:val="clear" w:color="auto" w:fill="auto"/>
            <w:vAlign w:val="center"/>
          </w:tcPr>
          <w:p w:rsidR="00A0147E" w:rsidRPr="007F5D02" w:rsidRDefault="00A0147E" w:rsidP="00A0147E">
            <w:pPr>
              <w:keepNext/>
              <w:jc w:val="center"/>
              <w:rPr>
                <w:rFonts w:ascii="Times New Roman CYR" w:hAnsi="Times New Roman CYR" w:cs="Times New Roman CY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w:t>
            </w:r>
            <w:r>
              <w:rPr>
                <w:rFonts w:ascii="Times New Roman CYR" w:hAnsi="Times New Roman CYR" w:cs="Times New Roman CYR"/>
                <w:sz w:val="15"/>
                <w:szCs w:val="15"/>
              </w:rPr>
              <w:t>, услуги населению</w:t>
            </w:r>
          </w:p>
        </w:tc>
        <w:tc>
          <w:tcPr>
            <w:tcW w:w="1985" w:type="dxa"/>
            <w:shd w:val="clear" w:color="auto" w:fill="auto"/>
            <w:vAlign w:val="center"/>
          </w:tcPr>
          <w:p w:rsidR="00742D2A" w:rsidRDefault="00742D2A" w:rsidP="00742D2A">
            <w:pPr>
              <w:pStyle w:val="af6"/>
              <w:keepNext/>
              <w:tabs>
                <w:tab w:val="left" w:pos="176"/>
              </w:tabs>
              <w:ind w:left="-108"/>
              <w:rPr>
                <w:sz w:val="15"/>
                <w:szCs w:val="15"/>
              </w:rPr>
            </w:pPr>
            <w:r>
              <w:rPr>
                <w:sz w:val="15"/>
                <w:szCs w:val="15"/>
              </w:rPr>
              <w:t xml:space="preserve">Начальная цена – </w:t>
            </w:r>
            <w:r>
              <w:rPr>
                <w:sz w:val="15"/>
                <w:szCs w:val="15"/>
              </w:rPr>
              <w:t>110454,00</w:t>
            </w:r>
            <w:r>
              <w:rPr>
                <w:sz w:val="15"/>
                <w:szCs w:val="15"/>
              </w:rPr>
              <w:t xml:space="preserve"> руб.</w:t>
            </w:r>
          </w:p>
          <w:p w:rsidR="00742D2A" w:rsidRDefault="00742D2A" w:rsidP="00742D2A">
            <w:pPr>
              <w:keepNext/>
              <w:ind w:left="-108"/>
              <w:rPr>
                <w:sz w:val="15"/>
                <w:szCs w:val="15"/>
              </w:rPr>
            </w:pPr>
            <w:r>
              <w:rPr>
                <w:sz w:val="15"/>
                <w:szCs w:val="15"/>
              </w:rPr>
              <w:t xml:space="preserve">Шаг аукциона – </w:t>
            </w:r>
            <w:r>
              <w:rPr>
                <w:sz w:val="15"/>
                <w:szCs w:val="15"/>
              </w:rPr>
              <w:t>5523,00</w:t>
            </w:r>
            <w:r>
              <w:rPr>
                <w:sz w:val="15"/>
                <w:szCs w:val="15"/>
              </w:rPr>
              <w:t xml:space="preserve"> руб.</w:t>
            </w:r>
          </w:p>
          <w:p w:rsidR="00A0147E" w:rsidRDefault="00A0147E" w:rsidP="00034040">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 xml:space="preserve">по Лотам № 1 - </w:t>
      </w:r>
      <w:r w:rsidR="00FF7C74" w:rsidRPr="00FF7C74">
        <w:rPr>
          <w:bCs/>
        </w:rPr>
        <w:t>10</w:t>
      </w:r>
      <w:r w:rsidR="00FF5F68" w:rsidRPr="00EF2FCB">
        <w:rPr>
          <w:color w:val="000000"/>
        </w:rPr>
        <w:t xml:space="preserve"> лет 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AF0430" w:rsidRDefault="00AF0430" w:rsidP="00AF0430">
      <w:pPr>
        <w:jc w:val="both"/>
      </w:pPr>
      <w:r>
        <w:rPr>
          <w:b/>
          <w:bCs/>
        </w:rPr>
        <w:t>1</w:t>
      </w:r>
      <w:r w:rsidR="00742D2A">
        <w:rPr>
          <w:b/>
          <w:bCs/>
        </w:rPr>
        <w:t>1</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742D2A">
        <w:rPr>
          <w:b/>
          <w:bCs/>
        </w:rPr>
        <w:t>2</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proofErr w:type="gramEnd"/>
      </w:hyperlink>
      <w:r>
        <w:t xml:space="preserve">. </w:t>
      </w:r>
    </w:p>
    <w:p w:rsidR="00AF0430" w:rsidRDefault="00AF0430" w:rsidP="00AF0430">
      <w:pPr>
        <w:jc w:val="both"/>
      </w:pPr>
      <w:r>
        <w:rPr>
          <w:b/>
          <w:bCs/>
        </w:rPr>
        <w:t>1</w:t>
      </w:r>
      <w:r w:rsidR="00742D2A">
        <w:rPr>
          <w:b/>
          <w:bCs/>
        </w:rPr>
        <w:t>3</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742D2A">
        <w:rPr>
          <w:b/>
          <w:bCs/>
        </w:rPr>
        <w:t>4</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proofErr w:type="gramStart"/>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A07AE8">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w:t>
      </w:r>
      <w:r w:rsidR="00B26F50">
        <w:lastRenderedPageBreak/>
        <w:t>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A07AE8">
        <w:rPr>
          <w:b/>
        </w:rPr>
        <w:t>6</w:t>
      </w:r>
      <w:r>
        <w:rPr>
          <w:b/>
        </w:rPr>
        <w:t>.</w:t>
      </w:r>
      <w:r>
        <w:t xml:space="preserve"> </w:t>
      </w:r>
      <w:r>
        <w:rPr>
          <w:b/>
        </w:rPr>
        <w:t xml:space="preserve">Внесение изменений в </w:t>
      </w:r>
      <w:proofErr w:type="gramStart"/>
      <w:r>
        <w:rPr>
          <w:b/>
        </w:rPr>
        <w:t>извещение  о</w:t>
      </w:r>
      <w:proofErr w:type="gramEnd"/>
      <w:r>
        <w:rPr>
          <w:b/>
        </w:rPr>
        <w:t xml:space="preserve">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proofErr w:type="gramStart"/>
      <w:r>
        <w:t xml:space="preserve">Кировска  </w:t>
      </w:r>
      <w:hyperlink r:id="rId16" w:history="1">
        <w:proofErr w:type="gramEnd"/>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lastRenderedPageBreak/>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w:t>
      </w:r>
      <w:r>
        <w:lastRenderedPageBreak/>
        <w:t>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EF2350" w:rsidRDefault="00EF2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lastRenderedPageBreak/>
        <w:t>9.1</w:t>
      </w:r>
      <w:r w:rsidR="00583DE8">
        <w:t>.</w:t>
      </w:r>
      <w:r w:rsidRPr="006B3B74">
        <w:t xml:space="preserve"> Дата рассмотрения заявок на участие в аукционе и признание заявителей участниками аукциона – </w:t>
      </w:r>
      <w:r w:rsidR="00EF2350" w:rsidRPr="00EF2350">
        <w:rPr>
          <w:b/>
        </w:rPr>
        <w:t>0</w:t>
      </w:r>
      <w:r w:rsidR="00690BA0">
        <w:rPr>
          <w:b/>
        </w:rPr>
        <w:t>6</w:t>
      </w:r>
      <w:r w:rsidR="00EF2350" w:rsidRPr="00EF2350">
        <w:rPr>
          <w:b/>
        </w:rPr>
        <w:t xml:space="preserve"> декабря</w:t>
      </w:r>
      <w:r w:rsidRPr="006B3B74">
        <w:rPr>
          <w:b/>
        </w:rPr>
        <w:t xml:space="preserve"> 201</w:t>
      </w:r>
      <w:r w:rsidR="00EF2350">
        <w:rPr>
          <w:b/>
        </w:rPr>
        <w:t>6</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w:t>
      </w:r>
      <w:r>
        <w:lastRenderedPageBreak/>
        <w:t>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lastRenderedPageBreak/>
        <w:t>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в течение 5 дней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lastRenderedPageBreak/>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 xml:space="preserve">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w:t>
      </w:r>
      <w:proofErr w:type="gramStart"/>
      <w:r w:rsidRPr="002B566F">
        <w:t>платежом  на</w:t>
      </w:r>
      <w:proofErr w:type="gramEnd"/>
      <w:r w:rsidRPr="002B566F">
        <w:t xml:space="preserve">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w:t>
      </w:r>
      <w:r w:rsidRPr="001E1149">
        <w:rPr>
          <w:color w:val="000000" w:themeColor="text1"/>
        </w:rPr>
        <w:lastRenderedPageBreak/>
        <w:t xml:space="preserve">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7D38A0" w:rsidTr="00BD0A6D">
        <w:tc>
          <w:tcPr>
            <w:tcW w:w="1260" w:type="dxa"/>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BD0A6D">
            <w:pPr>
              <w:autoSpaceDE w:val="0"/>
              <w:snapToGrid w:val="0"/>
              <w:jc w:val="center"/>
            </w:pPr>
            <w:r>
              <w:t>Время осмотра</w:t>
            </w:r>
          </w:p>
        </w:tc>
      </w:tr>
      <w:tr w:rsidR="007D38A0" w:rsidTr="00BD0A6D">
        <w:tc>
          <w:tcPr>
            <w:tcW w:w="1276" w:type="dxa"/>
            <w:gridSpan w:val="2"/>
            <w:tcBorders>
              <w:top w:val="single" w:sz="4" w:space="0" w:color="000000"/>
              <w:left w:val="single" w:sz="4" w:space="0" w:color="000000"/>
              <w:bottom w:val="single" w:sz="4" w:space="0" w:color="000000"/>
            </w:tcBorders>
            <w:shd w:val="clear" w:color="auto" w:fill="auto"/>
          </w:tcPr>
          <w:p w:rsidR="007D38A0" w:rsidRPr="00015B20" w:rsidRDefault="007D38A0" w:rsidP="00BD0A6D">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r w:rsidR="00834FA3">
              <w:rPr>
                <w:rFonts w:ascii="Times New Roman" w:hAnsi="Times New Roman" w:cs="Times New Roman"/>
                <w:sz w:val="20"/>
                <w:szCs w:val="20"/>
              </w:rPr>
              <w:t>,2</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BD0A6D">
            <w:pPr>
              <w:keepNext/>
              <w:rPr>
                <w:sz w:val="20"/>
                <w:szCs w:val="20"/>
              </w:rPr>
            </w:pPr>
            <w:r w:rsidRPr="00035421">
              <w:rPr>
                <w:sz w:val="20"/>
                <w:szCs w:val="20"/>
              </w:rPr>
              <w:t xml:space="preserve">Мурманская область, </w:t>
            </w:r>
          </w:p>
          <w:p w:rsidR="007D38A0" w:rsidRPr="00035421" w:rsidRDefault="007D38A0" w:rsidP="00834FA3">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834FA3">
              <w:rPr>
                <w:sz w:val="20"/>
                <w:szCs w:val="20"/>
              </w:rPr>
              <w:t>Олимпийская</w:t>
            </w:r>
            <w:r w:rsidRPr="00035421">
              <w:rPr>
                <w:sz w:val="20"/>
                <w:szCs w:val="20"/>
              </w:rPr>
              <w:t xml:space="preserve"> д. </w:t>
            </w:r>
            <w:r w:rsidR="00834FA3">
              <w:rPr>
                <w:sz w:val="20"/>
                <w:szCs w:val="20"/>
              </w:rPr>
              <w:t>12</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7D38A0" w:rsidRDefault="00834FA3" w:rsidP="00BD0A6D">
            <w:pPr>
              <w:autoSpaceDE w:val="0"/>
              <w:snapToGrid w:val="0"/>
              <w:jc w:val="both"/>
              <w:rPr>
                <w:sz w:val="20"/>
                <w:szCs w:val="20"/>
              </w:rPr>
            </w:pPr>
            <w:r>
              <w:rPr>
                <w:sz w:val="20"/>
                <w:szCs w:val="20"/>
              </w:rPr>
              <w:t>18.11.2016, 25.11.2016, 02.12.2016</w:t>
            </w:r>
          </w:p>
          <w:p w:rsidR="007D38A0" w:rsidRDefault="007D38A0" w:rsidP="00BD0A6D">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9027AF">
              <w:rPr>
                <w:sz w:val="20"/>
                <w:szCs w:val="20"/>
              </w:rPr>
              <w:t>3</w:t>
            </w:r>
            <w:r w:rsidR="007D38A0">
              <w:rPr>
                <w:sz w:val="20"/>
                <w:szCs w:val="20"/>
              </w:rPr>
              <w:t>.00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 xml:space="preserve">.4.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w:t>
      </w:r>
      <w:proofErr w:type="spellStart"/>
      <w:r w:rsidRPr="00C9151F">
        <w:t>санитарно</w:t>
      </w:r>
      <w:proofErr w:type="spellEnd"/>
      <w:r w:rsidRPr="00C9151F">
        <w:t xml:space="preserve"> 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lastRenderedPageBreak/>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proofErr w:type="gramStart"/>
      <w:r w:rsidRPr="00905A24">
        <w:t>представляется  Арендодателю</w:t>
      </w:r>
      <w:proofErr w:type="gramEnd"/>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9027AF" w:rsidRDefault="009027AF" w:rsidP="00C1111A">
      <w:pPr>
        <w:jc w:val="right"/>
      </w:pPr>
    </w:p>
    <w:p w:rsidR="009027AF" w:rsidRDefault="009027AF" w:rsidP="00C1111A">
      <w:pPr>
        <w:jc w:val="right"/>
      </w:pPr>
    </w:p>
    <w:p w:rsidR="009027AF" w:rsidRDefault="009027AF" w:rsidP="00C1111A">
      <w:pPr>
        <w:jc w:val="right"/>
      </w:pPr>
    </w:p>
    <w:p w:rsidR="009027AF" w:rsidRDefault="009027AF" w:rsidP="00C1111A">
      <w:pPr>
        <w:jc w:val="right"/>
      </w:pPr>
    </w:p>
    <w:p w:rsidR="00690BA0" w:rsidRDefault="00690BA0" w:rsidP="00C1111A">
      <w:pPr>
        <w:jc w:val="right"/>
      </w:pPr>
    </w:p>
    <w:p w:rsidR="00690BA0" w:rsidRDefault="00690BA0" w:rsidP="00C1111A">
      <w:pPr>
        <w:jc w:val="right"/>
      </w:pPr>
      <w:bookmarkStart w:id="0" w:name="_GoBack"/>
      <w:bookmarkEnd w:id="0"/>
    </w:p>
    <w:p w:rsidR="001A052F" w:rsidRDefault="001A052F" w:rsidP="00C1111A">
      <w:pPr>
        <w:jc w:val="right"/>
      </w:pPr>
    </w:p>
    <w:p w:rsidR="001A052F" w:rsidRDefault="001A052F" w:rsidP="00C1111A">
      <w:pPr>
        <w:jc w:val="right"/>
      </w:pPr>
    </w:p>
    <w:p w:rsidR="001A052F" w:rsidRDefault="001A052F"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7D38A0">
        <w:t>6</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834FA3">
        <w:rPr>
          <w:bCs/>
        </w:rPr>
        <w:t>6</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BD0A6D">
        <w:tc>
          <w:tcPr>
            <w:tcW w:w="10560" w:type="dxa"/>
            <w:tcBorders>
              <w:top w:val="nil"/>
              <w:bottom w:val="single" w:sz="4" w:space="0" w:color="auto"/>
            </w:tcBorders>
          </w:tcPr>
          <w:p w:rsidR="00834FA3" w:rsidRDefault="00834FA3" w:rsidP="00BD0A6D">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BD0A6D">
        <w:tc>
          <w:tcPr>
            <w:tcW w:w="10598" w:type="dxa"/>
            <w:tcBorders>
              <w:bottom w:val="single" w:sz="4" w:space="0" w:color="auto"/>
            </w:tcBorders>
          </w:tcPr>
          <w:p w:rsidR="00834FA3" w:rsidRDefault="00834FA3" w:rsidP="00BD0A6D">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BD0A6D">
        <w:trPr>
          <w:jc w:val="center"/>
        </w:trPr>
        <w:tc>
          <w:tcPr>
            <w:tcW w:w="10567" w:type="dxa"/>
            <w:tcBorders>
              <w:bottom w:val="single" w:sz="4" w:space="0" w:color="auto"/>
            </w:tcBorders>
          </w:tcPr>
          <w:p w:rsidR="00834FA3" w:rsidRDefault="00834FA3" w:rsidP="00BD0A6D">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BD0A6D">
        <w:tc>
          <w:tcPr>
            <w:tcW w:w="2552" w:type="dxa"/>
            <w:tcBorders>
              <w:top w:val="nil"/>
              <w:left w:val="nil"/>
              <w:bottom w:val="nil"/>
              <w:right w:val="nil"/>
            </w:tcBorders>
          </w:tcPr>
          <w:p w:rsidR="00834FA3" w:rsidRDefault="00834FA3" w:rsidP="00BD0A6D">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BD0A6D">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BD0A6D">
        <w:tc>
          <w:tcPr>
            <w:tcW w:w="10598" w:type="dxa"/>
            <w:tcBorders>
              <w:bottom w:val="single" w:sz="4" w:space="0" w:color="auto"/>
            </w:tcBorders>
          </w:tcPr>
          <w:p w:rsidR="00834FA3" w:rsidRDefault="00834FA3" w:rsidP="00BD0A6D">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BD0A6D">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BD0A6D">
        <w:trPr>
          <w:gridAfter w:val="1"/>
          <w:wAfter w:w="37" w:type="dxa"/>
        </w:trPr>
        <w:tc>
          <w:tcPr>
            <w:tcW w:w="6663" w:type="dxa"/>
            <w:gridSpan w:val="2"/>
            <w:tcBorders>
              <w:top w:val="nil"/>
              <w:left w:val="nil"/>
              <w:right w:val="nil"/>
            </w:tcBorders>
          </w:tcPr>
          <w:p w:rsidR="00834FA3" w:rsidRDefault="00834FA3" w:rsidP="00BD0A6D">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BD0A6D">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BD0A6D">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BD0A6D">
            <w:pPr>
              <w:tabs>
                <w:tab w:val="left" w:pos="7655"/>
                <w:tab w:val="left" w:pos="8931"/>
              </w:tabs>
              <w:jc w:val="both"/>
              <w:rPr>
                <w:sz w:val="18"/>
              </w:rPr>
            </w:pPr>
            <w:r>
              <w:rPr>
                <w:sz w:val="18"/>
              </w:rPr>
              <w:t>кв. м.,</w:t>
            </w:r>
          </w:p>
        </w:tc>
      </w:tr>
      <w:tr w:rsidR="00834FA3" w:rsidTr="00BD0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BD0A6D">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BD0A6D">
            <w:pPr>
              <w:tabs>
                <w:tab w:val="left" w:pos="7655"/>
                <w:tab w:val="left" w:pos="8931"/>
              </w:tabs>
              <w:jc w:val="both"/>
              <w:rPr>
                <w:b/>
                <w:i/>
                <w:sz w:val="18"/>
              </w:rPr>
            </w:pPr>
          </w:p>
        </w:tc>
        <w:tc>
          <w:tcPr>
            <w:tcW w:w="2551" w:type="dxa"/>
            <w:gridSpan w:val="2"/>
          </w:tcPr>
          <w:p w:rsidR="00834FA3" w:rsidRDefault="00834FA3" w:rsidP="00BD0A6D">
            <w:pPr>
              <w:tabs>
                <w:tab w:val="left" w:pos="7655"/>
                <w:tab w:val="left" w:pos="8931"/>
              </w:tabs>
              <w:jc w:val="both"/>
              <w:rPr>
                <w:sz w:val="18"/>
              </w:rPr>
            </w:pPr>
            <w:r>
              <w:rPr>
                <w:sz w:val="18"/>
              </w:rPr>
              <w:t xml:space="preserve">Этаж  </w:t>
            </w:r>
          </w:p>
        </w:tc>
        <w:tc>
          <w:tcPr>
            <w:tcW w:w="567" w:type="dxa"/>
            <w:gridSpan w:val="2"/>
          </w:tcPr>
          <w:p w:rsidR="00834FA3" w:rsidRDefault="00834FA3" w:rsidP="00BD0A6D">
            <w:pPr>
              <w:tabs>
                <w:tab w:val="left" w:pos="7655"/>
                <w:tab w:val="left" w:pos="8931"/>
              </w:tabs>
              <w:jc w:val="both"/>
              <w:rPr>
                <w:b/>
                <w:i/>
                <w:sz w:val="18"/>
              </w:rPr>
            </w:pPr>
            <w:r>
              <w:rPr>
                <w:sz w:val="18"/>
              </w:rPr>
              <w:t xml:space="preserve">  </w:t>
            </w:r>
          </w:p>
        </w:tc>
        <w:tc>
          <w:tcPr>
            <w:tcW w:w="567" w:type="dxa"/>
            <w:gridSpan w:val="2"/>
          </w:tcPr>
          <w:p w:rsidR="00834FA3" w:rsidRDefault="00834FA3" w:rsidP="00BD0A6D">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BD0A6D">
        <w:trPr>
          <w:trHeight w:val="221"/>
        </w:trPr>
        <w:tc>
          <w:tcPr>
            <w:tcW w:w="10598" w:type="dxa"/>
            <w:tcBorders>
              <w:bottom w:val="single" w:sz="4" w:space="0" w:color="auto"/>
            </w:tcBorders>
          </w:tcPr>
          <w:p w:rsidR="00834FA3" w:rsidRPr="00807EC3" w:rsidRDefault="00834FA3" w:rsidP="00BD0A6D">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5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BD0A6D">
        <w:tc>
          <w:tcPr>
            <w:tcW w:w="1417" w:type="dxa"/>
          </w:tcPr>
          <w:p w:rsidR="00834FA3" w:rsidRDefault="00834FA3" w:rsidP="00BD0A6D">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BD0A6D">
            <w:pPr>
              <w:pStyle w:val="12"/>
              <w:ind w:left="0"/>
              <w:jc w:val="both"/>
              <w:rPr>
                <w:i/>
                <w:sz w:val="18"/>
              </w:rPr>
            </w:pPr>
          </w:p>
        </w:tc>
        <w:tc>
          <w:tcPr>
            <w:tcW w:w="2127" w:type="dxa"/>
          </w:tcPr>
          <w:p w:rsidR="00834FA3" w:rsidRDefault="00834FA3" w:rsidP="00BD0A6D">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BD0A6D">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34FA3" w:rsidRPr="00F808F7" w:rsidRDefault="00834FA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34FA3" w:rsidRPr="00F808F7" w:rsidRDefault="00834FA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834FA3" w:rsidRPr="00F808F7" w:rsidRDefault="00834FA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34FA3" w:rsidRPr="00F808F7" w:rsidRDefault="00834FA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34FA3" w:rsidRPr="00492398" w:rsidRDefault="00834FA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34FA3" w:rsidRPr="00B471C5" w:rsidRDefault="00834FA3"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834FA3" w:rsidRPr="00492398" w:rsidRDefault="00834FA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34FA3" w:rsidRPr="00B471C5" w:rsidRDefault="00834FA3"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48" w:rsidRDefault="00900248">
      <w:r>
        <w:separator/>
      </w:r>
    </w:p>
  </w:endnote>
  <w:endnote w:type="continuationSeparator" w:id="0">
    <w:p w:rsidR="00900248" w:rsidRDefault="0090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F4" w:rsidRDefault="00464AF4"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4AF4" w:rsidRDefault="00464AF4"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F4" w:rsidRDefault="00464AF4"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90BA0">
      <w:rPr>
        <w:rStyle w:val="af1"/>
        <w:noProof/>
      </w:rPr>
      <w:t>22</w:t>
    </w:r>
    <w:r>
      <w:rPr>
        <w:rStyle w:val="af1"/>
      </w:rPr>
      <w:fldChar w:fldCharType="end"/>
    </w:r>
  </w:p>
  <w:p w:rsidR="00464AF4" w:rsidRDefault="00464AF4"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48" w:rsidRDefault="00900248">
      <w:r>
        <w:separator/>
      </w:r>
    </w:p>
  </w:footnote>
  <w:footnote w:type="continuationSeparator" w:id="0">
    <w:p w:rsidR="00900248" w:rsidRDefault="00900248">
      <w:r>
        <w:continuationSeparator/>
      </w:r>
    </w:p>
  </w:footnote>
  <w:footnote w:id="1">
    <w:p w:rsidR="00464AF4" w:rsidRDefault="00464AF4"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64AF4" w:rsidRPr="00EC6B5F" w:rsidRDefault="00464AF4"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2D2A"/>
    <w:rsid w:val="00743BC2"/>
    <w:rsid w:val="007446E6"/>
    <w:rsid w:val="00745B68"/>
    <w:rsid w:val="0075000B"/>
    <w:rsid w:val="0078465F"/>
    <w:rsid w:val="00784B91"/>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47E"/>
    <w:rsid w:val="00A01A65"/>
    <w:rsid w:val="00A04C60"/>
    <w:rsid w:val="00A04FD8"/>
    <w:rsid w:val="00A07AE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D9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A36D5"/>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AC21-7B8A-4CAA-9D90-72096B43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13068</Words>
  <Characters>74494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87388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6</cp:revision>
  <cp:lastPrinted>2016-11-15T14:42:00Z</cp:lastPrinted>
  <dcterms:created xsi:type="dcterms:W3CDTF">2016-11-15T13:12:00Z</dcterms:created>
  <dcterms:modified xsi:type="dcterms:W3CDTF">2016-11-15T15:10:00Z</dcterms:modified>
</cp:coreProperties>
</file>