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35B2" w14:textId="77777777" w:rsidR="00A225F5" w:rsidRPr="00174C5E" w:rsidRDefault="00A225F5" w:rsidP="00A225F5">
      <w:pPr>
        <w:spacing w:after="0" w:line="240" w:lineRule="auto"/>
        <w:jc w:val="right"/>
        <w:rPr>
          <w:rFonts w:ascii="Times New Roman" w:hAnsi="Times New Roman" w:cs="Times New Roman"/>
          <w:sz w:val="24"/>
          <w:szCs w:val="24"/>
        </w:rPr>
      </w:pPr>
      <w:r w:rsidRPr="00174C5E">
        <w:rPr>
          <w:rFonts w:ascii="Times New Roman" w:hAnsi="Times New Roman" w:cs="Times New Roman"/>
          <w:sz w:val="24"/>
          <w:szCs w:val="24"/>
        </w:rPr>
        <w:t xml:space="preserve">Утвержден Протоколом № 1 </w:t>
      </w:r>
    </w:p>
    <w:p w14:paraId="3944AC61" w14:textId="77777777" w:rsidR="00A225F5" w:rsidRPr="00174C5E" w:rsidRDefault="00A225F5" w:rsidP="00A225F5">
      <w:pPr>
        <w:spacing w:after="0" w:line="240" w:lineRule="auto"/>
        <w:jc w:val="right"/>
        <w:rPr>
          <w:rFonts w:ascii="Times New Roman" w:hAnsi="Times New Roman" w:cs="Times New Roman"/>
          <w:sz w:val="24"/>
          <w:szCs w:val="24"/>
        </w:rPr>
      </w:pPr>
      <w:r w:rsidRPr="00174C5E">
        <w:rPr>
          <w:rFonts w:ascii="Times New Roman" w:hAnsi="Times New Roman" w:cs="Times New Roman"/>
          <w:sz w:val="24"/>
          <w:szCs w:val="24"/>
        </w:rPr>
        <w:t xml:space="preserve">заочного заседания Инвестиционного комитета </w:t>
      </w:r>
    </w:p>
    <w:p w14:paraId="1A95E05B" w14:textId="77777777" w:rsidR="00A225F5" w:rsidRPr="00174C5E" w:rsidRDefault="00A225F5" w:rsidP="00A225F5">
      <w:pPr>
        <w:spacing w:after="0" w:line="240" w:lineRule="auto"/>
        <w:jc w:val="right"/>
        <w:rPr>
          <w:rFonts w:ascii="Times New Roman" w:hAnsi="Times New Roman" w:cs="Times New Roman"/>
          <w:sz w:val="24"/>
          <w:szCs w:val="24"/>
        </w:rPr>
      </w:pPr>
      <w:r w:rsidRPr="00174C5E">
        <w:rPr>
          <w:rFonts w:ascii="Times New Roman" w:hAnsi="Times New Roman" w:cs="Times New Roman"/>
          <w:sz w:val="24"/>
          <w:szCs w:val="24"/>
        </w:rPr>
        <w:t>Мурманской области от 29.05.2023</w:t>
      </w:r>
    </w:p>
    <w:p w14:paraId="362BBDC8" w14:textId="77777777" w:rsidR="00A225F5" w:rsidRDefault="00A225F5" w:rsidP="00A33A62">
      <w:pPr>
        <w:spacing w:after="0" w:line="240" w:lineRule="auto"/>
        <w:jc w:val="center"/>
        <w:rPr>
          <w:rFonts w:ascii="Times New Roman" w:hAnsi="Times New Roman" w:cs="Times New Roman"/>
          <w:b/>
          <w:sz w:val="24"/>
          <w:szCs w:val="24"/>
        </w:rPr>
      </w:pPr>
    </w:p>
    <w:p w14:paraId="2FE29C7D" w14:textId="3AF723F8" w:rsidR="00E70F31" w:rsidRPr="00A225FD" w:rsidRDefault="00A33A62" w:rsidP="00A33A6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Алгоритм </w:t>
      </w:r>
      <w:r w:rsidR="00E70F31" w:rsidRPr="00BE2B0B">
        <w:rPr>
          <w:rFonts w:ascii="Times New Roman" w:hAnsi="Times New Roman" w:cs="Times New Roman"/>
          <w:b/>
          <w:sz w:val="24"/>
          <w:szCs w:val="24"/>
        </w:rPr>
        <w:t xml:space="preserve">действий инвестора по процедурам подключения энергопринимающих устройств к электрическим сетям </w:t>
      </w:r>
      <w:r w:rsidR="00E70F31" w:rsidRPr="00BE2B0B">
        <w:rPr>
          <w:rFonts w:ascii="Times New Roman" w:hAnsi="Times New Roman" w:cs="Times New Roman"/>
          <w:b/>
          <w:sz w:val="24"/>
          <w:szCs w:val="24"/>
        </w:rPr>
        <w:br/>
        <w:t>(средний и крупный бизнес – свыше 15</w:t>
      </w:r>
      <w:r w:rsidR="00E70F31" w:rsidRPr="00A225FD">
        <w:rPr>
          <w:rFonts w:ascii="Times New Roman" w:hAnsi="Times New Roman" w:cs="Times New Roman"/>
          <w:b/>
          <w:sz w:val="24"/>
          <w:szCs w:val="24"/>
        </w:rPr>
        <w:t>0 кВт</w:t>
      </w:r>
      <w:r w:rsidR="005B3575" w:rsidRPr="00A225FD">
        <w:rPr>
          <w:rFonts w:ascii="Times New Roman" w:hAnsi="Times New Roman" w:cs="Times New Roman"/>
          <w:b/>
          <w:sz w:val="24"/>
          <w:szCs w:val="24"/>
        </w:rPr>
        <w:t>*</w:t>
      </w:r>
      <w:r w:rsidR="00E70F31" w:rsidRPr="00A225FD">
        <w:rPr>
          <w:rFonts w:ascii="Times New Roman" w:hAnsi="Times New Roman" w:cs="Times New Roman"/>
          <w:b/>
          <w:sz w:val="24"/>
          <w:szCs w:val="24"/>
        </w:rPr>
        <w:t>)</w:t>
      </w:r>
    </w:p>
    <w:p w14:paraId="7D608F4C" w14:textId="02A0EFD6" w:rsidR="00C83AB6" w:rsidRPr="00A225FD" w:rsidRDefault="004C70C7" w:rsidP="00C83AB6">
      <w:pPr>
        <w:spacing w:after="0" w:line="240" w:lineRule="auto"/>
        <w:jc w:val="center"/>
        <w:rPr>
          <w:rFonts w:ascii="Times New Roman" w:hAnsi="Times New Roman" w:cs="Times New Roman"/>
          <w:b/>
          <w:sz w:val="28"/>
          <w:szCs w:val="28"/>
        </w:rPr>
      </w:pPr>
      <w:r>
        <w:rPr>
          <w:rStyle w:val="af0"/>
          <w:rFonts w:ascii="Times New Roman" w:hAnsi="Times New Roman" w:cs="Times New Roman"/>
          <w:b/>
          <w:sz w:val="28"/>
          <w:szCs w:val="28"/>
        </w:rPr>
        <w:footnoteReference w:id="1"/>
      </w:r>
    </w:p>
    <w:tbl>
      <w:tblPr>
        <w:tblStyle w:val="a3"/>
        <w:tblpPr w:leftFromText="180" w:rightFromText="180" w:vertAnchor="text" w:tblpY="1"/>
        <w:tblOverlap w:val="never"/>
        <w:tblW w:w="5000" w:type="pct"/>
        <w:tblCellMar>
          <w:left w:w="57" w:type="dxa"/>
          <w:right w:w="57" w:type="dxa"/>
        </w:tblCellMar>
        <w:tblLook w:val="04A0" w:firstRow="1" w:lastRow="0" w:firstColumn="1" w:lastColumn="0" w:noHBand="0" w:noVBand="1"/>
      </w:tblPr>
      <w:tblGrid>
        <w:gridCol w:w="408"/>
        <w:gridCol w:w="1469"/>
        <w:gridCol w:w="1912"/>
        <w:gridCol w:w="1912"/>
        <w:gridCol w:w="882"/>
        <w:gridCol w:w="2972"/>
        <w:gridCol w:w="1883"/>
        <w:gridCol w:w="1648"/>
        <w:gridCol w:w="2608"/>
      </w:tblGrid>
      <w:tr w:rsidR="008D7EE8" w:rsidRPr="008D7EE8" w14:paraId="457752B8" w14:textId="77777777" w:rsidTr="00BE2B0B">
        <w:tc>
          <w:tcPr>
            <w:tcW w:w="130" w:type="pct"/>
          </w:tcPr>
          <w:p w14:paraId="239A3F27"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w:t>
            </w:r>
          </w:p>
          <w:p w14:paraId="6F75898A" w14:textId="77777777" w:rsidR="00C6349B" w:rsidRPr="00A225FD" w:rsidRDefault="00C6349B" w:rsidP="00C708F4">
            <w:pPr>
              <w:jc w:val="center"/>
              <w:rPr>
                <w:rFonts w:ascii="Times New Roman" w:hAnsi="Times New Roman" w:cs="Times New Roman"/>
                <w:sz w:val="20"/>
                <w:szCs w:val="20"/>
              </w:rPr>
            </w:pPr>
            <w:r w:rsidRPr="00A225FD">
              <w:rPr>
                <w:rFonts w:ascii="Times New Roman" w:hAnsi="Times New Roman" w:cs="Times New Roman"/>
                <w:sz w:val="20"/>
                <w:szCs w:val="20"/>
              </w:rPr>
              <w:t>п/п</w:t>
            </w:r>
          </w:p>
        </w:tc>
        <w:tc>
          <w:tcPr>
            <w:tcW w:w="468" w:type="pct"/>
            <w:vAlign w:val="center"/>
          </w:tcPr>
          <w:p w14:paraId="0B2A7330"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Шаг</w:t>
            </w:r>
            <w:r w:rsidRPr="00A225FD">
              <w:rPr>
                <w:rFonts w:ascii="Times New Roman" w:hAnsi="Times New Roman" w:cs="Times New Roman"/>
                <w:sz w:val="20"/>
                <w:szCs w:val="20"/>
              </w:rPr>
              <w:br/>
              <w:t>алгоритма</w:t>
            </w:r>
            <w:r w:rsidRPr="00A225FD">
              <w:rPr>
                <w:rFonts w:ascii="Times New Roman" w:hAnsi="Times New Roman" w:cs="Times New Roman"/>
                <w:sz w:val="20"/>
                <w:szCs w:val="20"/>
              </w:rPr>
              <w:br/>
              <w:t>(Процедура)</w:t>
            </w:r>
          </w:p>
        </w:tc>
        <w:tc>
          <w:tcPr>
            <w:tcW w:w="609" w:type="pct"/>
            <w:vAlign w:val="center"/>
          </w:tcPr>
          <w:p w14:paraId="7691BC3F"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Срок</w:t>
            </w:r>
          </w:p>
          <w:p w14:paraId="4FEFA57C"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фактический</w:t>
            </w:r>
          </w:p>
        </w:tc>
        <w:tc>
          <w:tcPr>
            <w:tcW w:w="609" w:type="pct"/>
            <w:vAlign w:val="center"/>
          </w:tcPr>
          <w:p w14:paraId="37AC75C4"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Срок целевой</w:t>
            </w:r>
          </w:p>
        </w:tc>
        <w:tc>
          <w:tcPr>
            <w:tcW w:w="281" w:type="pct"/>
          </w:tcPr>
          <w:p w14:paraId="6E2EB35F"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Количество документов</w:t>
            </w:r>
          </w:p>
        </w:tc>
        <w:tc>
          <w:tcPr>
            <w:tcW w:w="947" w:type="pct"/>
            <w:vAlign w:val="center"/>
          </w:tcPr>
          <w:p w14:paraId="10A4352E"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Входящие</w:t>
            </w:r>
            <w:r w:rsidRPr="00A225FD">
              <w:rPr>
                <w:rFonts w:ascii="Times New Roman" w:hAnsi="Times New Roman" w:cs="Times New Roman"/>
                <w:sz w:val="20"/>
                <w:szCs w:val="20"/>
              </w:rPr>
              <w:br/>
              <w:t>документы</w:t>
            </w:r>
          </w:p>
        </w:tc>
        <w:tc>
          <w:tcPr>
            <w:tcW w:w="600" w:type="pct"/>
            <w:vAlign w:val="center"/>
          </w:tcPr>
          <w:p w14:paraId="0698EE52"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Результирующие</w:t>
            </w:r>
            <w:r w:rsidRPr="00A225FD">
              <w:rPr>
                <w:rFonts w:ascii="Times New Roman" w:hAnsi="Times New Roman" w:cs="Times New Roman"/>
                <w:sz w:val="20"/>
                <w:szCs w:val="20"/>
              </w:rPr>
              <w:br/>
              <w:t>документы</w:t>
            </w:r>
          </w:p>
        </w:tc>
        <w:tc>
          <w:tcPr>
            <w:tcW w:w="525" w:type="pct"/>
            <w:vAlign w:val="center"/>
          </w:tcPr>
          <w:p w14:paraId="33FB73A4" w14:textId="77777777" w:rsidR="00C6349B" w:rsidRPr="00A225FD" w:rsidRDefault="00C6349B" w:rsidP="00C708F4">
            <w:pPr>
              <w:autoSpaceDE w:val="0"/>
              <w:autoSpaceDN w:val="0"/>
              <w:adjustRightInd w:val="0"/>
              <w:jc w:val="center"/>
              <w:rPr>
                <w:rFonts w:ascii="Times New Roman" w:hAnsi="Times New Roman" w:cs="Times New Roman"/>
                <w:sz w:val="20"/>
                <w:szCs w:val="20"/>
              </w:rPr>
            </w:pPr>
            <w:r w:rsidRPr="00A225FD">
              <w:rPr>
                <w:rFonts w:ascii="Times New Roman" w:hAnsi="Times New Roman" w:cs="Times New Roman"/>
                <w:sz w:val="20"/>
                <w:szCs w:val="20"/>
              </w:rPr>
              <w:t>Нормативный правовой акт</w:t>
            </w:r>
          </w:p>
        </w:tc>
        <w:tc>
          <w:tcPr>
            <w:tcW w:w="832" w:type="pct"/>
            <w:vAlign w:val="center"/>
          </w:tcPr>
          <w:p w14:paraId="509028BA" w14:textId="4B1696A6" w:rsidR="00C6349B" w:rsidRPr="008D7EE8" w:rsidRDefault="0066114B" w:rsidP="00C708F4">
            <w:pPr>
              <w:jc w:val="center"/>
              <w:rPr>
                <w:rFonts w:ascii="Times New Roman" w:hAnsi="Times New Roman" w:cs="Times New Roman"/>
                <w:sz w:val="20"/>
                <w:szCs w:val="20"/>
              </w:rPr>
            </w:pPr>
            <w:r w:rsidRPr="00A225FD">
              <w:rPr>
                <w:rFonts w:ascii="Times New Roman" w:hAnsi="Times New Roman" w:cs="Times New Roman"/>
                <w:sz w:val="20"/>
                <w:szCs w:val="20"/>
              </w:rPr>
              <w:t>Орган для обращения инвестора/</w:t>
            </w:r>
            <w:r w:rsidR="00C6349B" w:rsidRPr="00A225FD">
              <w:rPr>
                <w:rFonts w:ascii="Times New Roman" w:hAnsi="Times New Roman" w:cs="Times New Roman"/>
                <w:sz w:val="20"/>
                <w:szCs w:val="20"/>
              </w:rPr>
              <w:t>Примечание</w:t>
            </w:r>
          </w:p>
        </w:tc>
      </w:tr>
      <w:tr w:rsidR="008D7EE8" w:rsidRPr="008D7EE8" w14:paraId="503E58A0" w14:textId="77777777" w:rsidTr="00BE2B0B">
        <w:tc>
          <w:tcPr>
            <w:tcW w:w="130" w:type="pct"/>
          </w:tcPr>
          <w:p w14:paraId="0DAD2CF2" w14:textId="77777777" w:rsidR="00C6349B" w:rsidRPr="008D7EE8" w:rsidRDefault="00C6349B" w:rsidP="00C708F4">
            <w:pPr>
              <w:jc w:val="center"/>
              <w:rPr>
                <w:rFonts w:ascii="Times New Roman" w:hAnsi="Times New Roman" w:cs="Times New Roman"/>
                <w:sz w:val="20"/>
                <w:szCs w:val="20"/>
              </w:rPr>
            </w:pPr>
            <w:r w:rsidRPr="008D7EE8">
              <w:rPr>
                <w:rFonts w:ascii="Times New Roman" w:hAnsi="Times New Roman" w:cs="Times New Roman"/>
                <w:sz w:val="20"/>
                <w:szCs w:val="20"/>
              </w:rPr>
              <w:t>1.</w:t>
            </w:r>
          </w:p>
        </w:tc>
        <w:tc>
          <w:tcPr>
            <w:tcW w:w="468" w:type="pct"/>
          </w:tcPr>
          <w:p w14:paraId="47A1FA0F"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Подача заявки на технологическое присоединение, выдача и подписание договора технологического присоединения </w:t>
            </w:r>
          </w:p>
        </w:tc>
        <w:tc>
          <w:tcPr>
            <w:tcW w:w="609" w:type="pct"/>
          </w:tcPr>
          <w:p w14:paraId="2C02E97E"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20 рабочих дней</w:t>
            </w:r>
          </w:p>
          <w:p w14:paraId="06C44AAA" w14:textId="77777777" w:rsidR="00CA27B5" w:rsidRPr="008D7EE8" w:rsidRDefault="00CA27B5" w:rsidP="00C708F4">
            <w:pPr>
              <w:autoSpaceDE w:val="0"/>
              <w:autoSpaceDN w:val="0"/>
              <w:adjustRightInd w:val="0"/>
              <w:jc w:val="both"/>
              <w:rPr>
                <w:rFonts w:ascii="Times New Roman" w:hAnsi="Times New Roman" w:cs="Times New Roman"/>
                <w:sz w:val="20"/>
                <w:szCs w:val="20"/>
              </w:rPr>
            </w:pPr>
          </w:p>
          <w:p w14:paraId="3370FE9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(возможно увеличение срока по инициативе сетевой организации при необходимости согласования технических условий с системным оператором – в течение 3 рабочих дней после согласования ТУ системным оператором)</w:t>
            </w:r>
          </w:p>
          <w:p w14:paraId="10E41F2F" w14:textId="77777777" w:rsidR="00C6349B" w:rsidRPr="008D7EE8" w:rsidRDefault="00C6349B" w:rsidP="00C708F4">
            <w:pPr>
              <w:autoSpaceDE w:val="0"/>
              <w:autoSpaceDN w:val="0"/>
              <w:adjustRightInd w:val="0"/>
              <w:jc w:val="both"/>
              <w:rPr>
                <w:rFonts w:ascii="Times New Roman" w:hAnsi="Times New Roman" w:cs="Times New Roman"/>
                <w:sz w:val="20"/>
                <w:szCs w:val="20"/>
              </w:rPr>
            </w:pPr>
          </w:p>
          <w:p w14:paraId="1A8CFB42" w14:textId="18028DC7" w:rsidR="004D0E2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При индивидуальном проекте – в течение </w:t>
            </w:r>
            <w:r w:rsidRPr="00BF2CEA">
              <w:rPr>
                <w:rFonts w:ascii="Times New Roman" w:hAnsi="Times New Roman" w:cs="Times New Roman"/>
                <w:sz w:val="20"/>
                <w:szCs w:val="20"/>
              </w:rPr>
              <w:t>3</w:t>
            </w:r>
            <w:r w:rsidRPr="008D7EE8">
              <w:rPr>
                <w:rFonts w:ascii="Times New Roman" w:hAnsi="Times New Roman" w:cs="Times New Roman"/>
                <w:sz w:val="20"/>
                <w:szCs w:val="20"/>
              </w:rPr>
              <w:t xml:space="preserve"> рабочих дней после утверждения уполномоченным органом платы</w:t>
            </w:r>
          </w:p>
          <w:p w14:paraId="3505CF2E" w14:textId="4A2779E5" w:rsidR="004D0E28" w:rsidRDefault="004D0E28" w:rsidP="004D0E28">
            <w:pPr>
              <w:rPr>
                <w:rFonts w:ascii="Times New Roman" w:hAnsi="Times New Roman" w:cs="Times New Roman"/>
                <w:sz w:val="20"/>
                <w:szCs w:val="20"/>
              </w:rPr>
            </w:pPr>
          </w:p>
          <w:p w14:paraId="677C1B4F" w14:textId="4F11054E" w:rsidR="004D0E28" w:rsidRDefault="004D0E28" w:rsidP="004D0E28">
            <w:pPr>
              <w:rPr>
                <w:rFonts w:ascii="Times New Roman" w:hAnsi="Times New Roman" w:cs="Times New Roman"/>
                <w:sz w:val="20"/>
                <w:szCs w:val="20"/>
              </w:rPr>
            </w:pPr>
          </w:p>
          <w:p w14:paraId="5B055F4B" w14:textId="28F3977F" w:rsidR="00C6349B" w:rsidRPr="004D0E28" w:rsidRDefault="00C6349B" w:rsidP="004D0E28">
            <w:pPr>
              <w:jc w:val="center"/>
              <w:rPr>
                <w:rFonts w:ascii="Times New Roman" w:hAnsi="Times New Roman" w:cs="Times New Roman"/>
                <w:sz w:val="20"/>
                <w:szCs w:val="20"/>
              </w:rPr>
            </w:pPr>
          </w:p>
        </w:tc>
        <w:tc>
          <w:tcPr>
            <w:tcW w:w="609" w:type="pct"/>
          </w:tcPr>
          <w:p w14:paraId="34BDCF09" w14:textId="77777777" w:rsidR="00890785" w:rsidRPr="008D7EE8" w:rsidRDefault="00890785" w:rsidP="00890785">
            <w:pPr>
              <w:jc w:val="both"/>
            </w:pPr>
            <w:r w:rsidRPr="008D7EE8">
              <w:rPr>
                <w:rFonts w:ascii="Times New Roman" w:hAnsi="Times New Roman" w:cs="Times New Roman"/>
                <w:sz w:val="20"/>
                <w:szCs w:val="20"/>
              </w:rPr>
              <w:t>15 рабочих дней</w:t>
            </w:r>
          </w:p>
          <w:p w14:paraId="02C81EC5" w14:textId="77777777" w:rsidR="00CA27B5" w:rsidRPr="008D7EE8" w:rsidRDefault="00CA27B5" w:rsidP="00C708F4">
            <w:pPr>
              <w:autoSpaceDE w:val="0"/>
              <w:autoSpaceDN w:val="0"/>
              <w:adjustRightInd w:val="0"/>
              <w:jc w:val="both"/>
              <w:rPr>
                <w:rFonts w:ascii="Times New Roman" w:hAnsi="Times New Roman" w:cs="Times New Roman"/>
                <w:sz w:val="20"/>
                <w:szCs w:val="20"/>
              </w:rPr>
            </w:pPr>
          </w:p>
          <w:p w14:paraId="52511A52"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(возможно увеличение срока по инициативе сетевой организации при необходимости согласования технических условий с системным оператором – в течение 3 рабочих дней после согласования ТУ системным оператором)</w:t>
            </w:r>
          </w:p>
          <w:p w14:paraId="0C6BA2D2" w14:textId="77777777" w:rsidR="00C6349B" w:rsidRPr="008D7EE8" w:rsidRDefault="00C6349B" w:rsidP="00C708F4">
            <w:pPr>
              <w:autoSpaceDE w:val="0"/>
              <w:autoSpaceDN w:val="0"/>
              <w:adjustRightInd w:val="0"/>
              <w:jc w:val="both"/>
              <w:rPr>
                <w:rFonts w:ascii="Times New Roman" w:hAnsi="Times New Roman" w:cs="Times New Roman"/>
                <w:sz w:val="20"/>
                <w:szCs w:val="20"/>
              </w:rPr>
            </w:pPr>
          </w:p>
          <w:p w14:paraId="18521368" w14:textId="1A97295D" w:rsidR="00C6349B" w:rsidRPr="008D7EE8" w:rsidRDefault="00C6349B" w:rsidP="00C708F4">
            <w:pPr>
              <w:jc w:val="both"/>
              <w:rPr>
                <w:rFonts w:ascii="Times New Roman" w:hAnsi="Times New Roman" w:cs="Times New Roman"/>
                <w:sz w:val="20"/>
                <w:szCs w:val="20"/>
              </w:rPr>
            </w:pPr>
            <w:r w:rsidRPr="008D7EE8">
              <w:rPr>
                <w:rFonts w:ascii="Times New Roman" w:hAnsi="Times New Roman" w:cs="Times New Roman"/>
                <w:sz w:val="20"/>
                <w:szCs w:val="20"/>
              </w:rPr>
              <w:t>При индивидуальном проекте – в течение 3 рабочих дней после утверждения уполномоченным органом платы</w:t>
            </w:r>
            <w:r w:rsidR="004D0E28">
              <w:rPr>
                <w:rFonts w:ascii="Times New Roman" w:hAnsi="Times New Roman" w:cs="Times New Roman"/>
                <w:sz w:val="20"/>
                <w:szCs w:val="20"/>
              </w:rPr>
              <w:br/>
            </w:r>
            <w:r w:rsidR="004D0E28">
              <w:rPr>
                <w:rFonts w:ascii="Times New Roman" w:hAnsi="Times New Roman" w:cs="Times New Roman"/>
                <w:sz w:val="20"/>
                <w:szCs w:val="20"/>
              </w:rPr>
              <w:br/>
            </w:r>
            <w:r w:rsidR="004D0E28">
              <w:rPr>
                <w:rFonts w:ascii="Times New Roman" w:hAnsi="Times New Roman" w:cs="Times New Roman"/>
                <w:sz w:val="20"/>
                <w:szCs w:val="20"/>
              </w:rPr>
              <w:br/>
            </w:r>
          </w:p>
        </w:tc>
        <w:tc>
          <w:tcPr>
            <w:tcW w:w="281" w:type="pct"/>
          </w:tcPr>
          <w:p w14:paraId="1FBF2A57" w14:textId="77777777" w:rsidR="00C6349B" w:rsidRPr="008D7EE8" w:rsidRDefault="00C6349B" w:rsidP="00C708F4">
            <w:pPr>
              <w:jc w:val="center"/>
              <w:rPr>
                <w:rFonts w:ascii="Times New Roman" w:hAnsi="Times New Roman" w:cs="Times New Roman"/>
                <w:sz w:val="20"/>
                <w:szCs w:val="20"/>
              </w:rPr>
            </w:pPr>
            <w:r w:rsidRPr="008D7EE8">
              <w:rPr>
                <w:rFonts w:ascii="Times New Roman" w:hAnsi="Times New Roman" w:cs="Times New Roman"/>
                <w:sz w:val="20"/>
                <w:szCs w:val="20"/>
              </w:rPr>
              <w:t>7</w:t>
            </w:r>
          </w:p>
        </w:tc>
        <w:tc>
          <w:tcPr>
            <w:tcW w:w="947" w:type="pct"/>
          </w:tcPr>
          <w:p w14:paraId="03C80FDF" w14:textId="48A654A9"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Заявка на технологическое присоединение</w:t>
            </w:r>
            <w:r w:rsidR="00AB6D19" w:rsidRPr="008D7EE8">
              <w:rPr>
                <w:rFonts w:ascii="Times New Roman" w:hAnsi="Times New Roman" w:cs="Times New Roman"/>
                <w:sz w:val="20"/>
                <w:szCs w:val="20"/>
              </w:rPr>
              <w:t>.</w:t>
            </w:r>
          </w:p>
          <w:p w14:paraId="2D157D55" w14:textId="260A334A"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План расположения</w:t>
            </w:r>
            <w:r w:rsidR="00AB6D19" w:rsidRPr="008D7EE8">
              <w:rPr>
                <w:rFonts w:ascii="Times New Roman" w:hAnsi="Times New Roman" w:cs="Times New Roman"/>
                <w:sz w:val="20"/>
                <w:szCs w:val="20"/>
              </w:rPr>
              <w:t>.</w:t>
            </w:r>
          </w:p>
          <w:p w14:paraId="2C75FCDF" w14:textId="4552614D" w:rsidR="00C6349B" w:rsidRPr="008D7EE8" w:rsidRDefault="00486B34" w:rsidP="00C708F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00C6349B" w:rsidRPr="008D7EE8">
              <w:rPr>
                <w:rFonts w:ascii="Times New Roman" w:hAnsi="Times New Roman" w:cs="Times New Roman"/>
                <w:sz w:val="20"/>
                <w:szCs w:val="20"/>
              </w:rPr>
              <w:t>Перечень и мощность устройств для присоединения к противоаварийной и режимной автоматике</w:t>
            </w:r>
            <w:r w:rsidR="00AB6D19" w:rsidRPr="008D7EE8">
              <w:rPr>
                <w:rFonts w:ascii="Times New Roman" w:hAnsi="Times New Roman" w:cs="Times New Roman"/>
                <w:sz w:val="20"/>
                <w:szCs w:val="20"/>
              </w:rPr>
              <w:t>.</w:t>
            </w:r>
          </w:p>
          <w:p w14:paraId="4572CC6E" w14:textId="77777777" w:rsidR="00505C28"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4. </w:t>
            </w:r>
            <w:r w:rsidR="00FD3F8A" w:rsidRPr="008D7EE8">
              <w:rPr>
                <w:rFonts w:ascii="Times New Roman" w:hAnsi="Times New Roman" w:cs="Times New Roman"/>
                <w:sz w:val="20"/>
                <w:szCs w:val="20"/>
              </w:rPr>
              <w:t>О</w:t>
            </w:r>
            <w:r w:rsidR="00505C28" w:rsidRPr="008D7EE8">
              <w:rPr>
                <w:rFonts w:ascii="Times New Roman" w:hAnsi="Times New Roman" w:cs="Times New Roman"/>
                <w:sz w:val="20"/>
                <w:szCs w:val="20"/>
              </w:rPr>
              <w:t>дин из нижеследующих докуме</w:t>
            </w:r>
            <w:r w:rsidR="00FD3F8A" w:rsidRPr="008D7EE8">
              <w:rPr>
                <w:rFonts w:ascii="Times New Roman" w:hAnsi="Times New Roman" w:cs="Times New Roman"/>
                <w:sz w:val="20"/>
                <w:szCs w:val="20"/>
              </w:rPr>
              <w:t>н</w:t>
            </w:r>
            <w:r w:rsidR="00505C28" w:rsidRPr="008D7EE8">
              <w:rPr>
                <w:rFonts w:ascii="Times New Roman" w:hAnsi="Times New Roman" w:cs="Times New Roman"/>
                <w:sz w:val="20"/>
                <w:szCs w:val="20"/>
              </w:rPr>
              <w:t>тов:</w:t>
            </w:r>
          </w:p>
          <w:p w14:paraId="6019747F" w14:textId="7935564A" w:rsidR="00C6349B" w:rsidRPr="008D7EE8" w:rsidRDefault="00505C28"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к</w:t>
            </w:r>
            <w:r w:rsidR="00C6349B" w:rsidRPr="008D7EE8">
              <w:rPr>
                <w:rFonts w:ascii="Times New Roman" w:hAnsi="Times New Roman" w:cs="Times New Roman"/>
                <w:sz w:val="20"/>
                <w:szCs w:val="20"/>
              </w:rPr>
              <w:t>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w:t>
            </w:r>
            <w:r w:rsidR="0046707D" w:rsidRPr="008D7EE8">
              <w:rPr>
                <w:rFonts w:ascii="Times New Roman" w:hAnsi="Times New Roman" w:cs="Times New Roman"/>
                <w:sz w:val="20"/>
                <w:szCs w:val="20"/>
              </w:rPr>
              <w:t>ы</w:t>
            </w:r>
            <w:r w:rsidR="00C6349B" w:rsidRPr="008D7EE8">
              <w:rPr>
                <w:rFonts w:ascii="Times New Roman" w:hAnsi="Times New Roman" w:cs="Times New Roman"/>
                <w:sz w:val="20"/>
                <w:szCs w:val="20"/>
              </w:rPr>
              <w:t>м участком, на котором расположены (будут располагаться) энергопринимающие устройства заявителя;</w:t>
            </w:r>
          </w:p>
          <w:p w14:paraId="4B97127D"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 копия разрешения на использование земель или земельных участков, находящихся в государственной или муниципальной </w:t>
            </w:r>
            <w:r w:rsidRPr="008D7EE8">
              <w:rPr>
                <w:rFonts w:ascii="Times New Roman" w:hAnsi="Times New Roman" w:cs="Times New Roman"/>
                <w:sz w:val="20"/>
                <w:szCs w:val="20"/>
              </w:rPr>
              <w:lastRenderedPageBreak/>
              <w:t>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7DAD23E4"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14:paraId="7646E3E7"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 в случае подачи заявки на основании </w:t>
            </w:r>
            <w:hyperlink r:id="rId7" w:history="1">
              <w:r w:rsidRPr="008D7EE8">
                <w:rPr>
                  <w:rFonts w:ascii="Times New Roman" w:hAnsi="Times New Roman" w:cs="Times New Roman"/>
                  <w:sz w:val="20"/>
                  <w:szCs w:val="20"/>
                </w:rPr>
                <w:t>пункта 8</w:t>
              </w:r>
              <w:r w:rsidRPr="008D7EE8">
                <w:rPr>
                  <w:rFonts w:ascii="Times New Roman" w:hAnsi="Times New Roman" w:cs="Times New Roman"/>
                  <w:sz w:val="20"/>
                  <w:szCs w:val="20"/>
                  <w:vertAlign w:val="superscript"/>
                </w:rPr>
                <w:t>7</w:t>
              </w:r>
            </w:hyperlink>
            <w:r w:rsidRPr="008D7EE8">
              <w:rPr>
                <w:rFonts w:ascii="Times New Roman" w:hAnsi="Times New Roman" w:cs="Times New Roman"/>
                <w:sz w:val="20"/>
                <w:szCs w:val="20"/>
              </w:rPr>
              <w:t xml:space="preserve"> Правил ТП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18A1FB59" w14:textId="789187DA"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в случае подачи заявки на основании пункта 8</w:t>
            </w:r>
            <w:r w:rsidRPr="008D7EE8">
              <w:rPr>
                <w:rFonts w:ascii="Times New Roman" w:hAnsi="Times New Roman" w:cs="Times New Roman"/>
                <w:sz w:val="20"/>
                <w:szCs w:val="20"/>
                <w:vertAlign w:val="superscript"/>
              </w:rPr>
              <w:t xml:space="preserve">8 </w:t>
            </w:r>
            <w:r w:rsidRPr="008D7EE8">
              <w:rPr>
                <w:rFonts w:ascii="Times New Roman" w:hAnsi="Times New Roman" w:cs="Times New Roman"/>
                <w:sz w:val="20"/>
                <w:szCs w:val="20"/>
              </w:rPr>
              <w:t>Правил ТП - копии решения о предварительном согласовании предоставления земельного участка, утвержден</w:t>
            </w:r>
            <w:r w:rsidRPr="008D7EE8">
              <w:rPr>
                <w:rFonts w:ascii="Times New Roman" w:hAnsi="Times New Roman" w:cs="Times New Roman"/>
                <w:sz w:val="20"/>
                <w:szCs w:val="20"/>
              </w:rPr>
              <w:lastRenderedPageBreak/>
              <w:t>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третьем и четвертом пункта 8</w:t>
            </w:r>
            <w:r w:rsidRPr="008D7EE8">
              <w:rPr>
                <w:rFonts w:ascii="Times New Roman" w:hAnsi="Times New Roman" w:cs="Times New Roman"/>
                <w:sz w:val="20"/>
                <w:szCs w:val="20"/>
                <w:vertAlign w:val="superscript"/>
              </w:rPr>
              <w:t xml:space="preserve">8 </w:t>
            </w:r>
            <w:r w:rsidRPr="008D7EE8">
              <w:rPr>
                <w:rFonts w:ascii="Times New Roman" w:hAnsi="Times New Roman" w:cs="Times New Roman"/>
                <w:sz w:val="20"/>
                <w:szCs w:val="20"/>
              </w:rPr>
              <w:t xml:space="preserve"> Правил ТП)</w:t>
            </w:r>
            <w:r w:rsidR="00AB6D19" w:rsidRPr="008D7EE8">
              <w:rPr>
                <w:rFonts w:ascii="Times New Roman" w:hAnsi="Times New Roman" w:cs="Times New Roman"/>
                <w:sz w:val="20"/>
                <w:szCs w:val="20"/>
              </w:rPr>
              <w:t>.</w:t>
            </w:r>
          </w:p>
          <w:p w14:paraId="19344480" w14:textId="146DEB1D"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5. Выписка из Единого государственного реестра юридических лиц, Единого государственного реестра индивидуальных предпринимателей</w:t>
            </w:r>
            <w:r w:rsidR="00AB6D19" w:rsidRPr="008D7EE8">
              <w:rPr>
                <w:rFonts w:ascii="Times New Roman" w:hAnsi="Times New Roman" w:cs="Times New Roman"/>
                <w:sz w:val="20"/>
                <w:szCs w:val="20"/>
              </w:rPr>
              <w:t>.</w:t>
            </w:r>
          </w:p>
          <w:p w14:paraId="05349AB3" w14:textId="00B039CA"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6. Для особо крупных объектов (свыше 50 МВт) схема внешнего электроснабжения</w:t>
            </w:r>
            <w:r w:rsidR="00AB6D19" w:rsidRPr="008D7EE8">
              <w:rPr>
                <w:rFonts w:ascii="Times New Roman" w:hAnsi="Times New Roman" w:cs="Times New Roman"/>
                <w:sz w:val="20"/>
                <w:szCs w:val="20"/>
              </w:rPr>
              <w:t>.</w:t>
            </w:r>
          </w:p>
          <w:p w14:paraId="4E1F8158" w14:textId="03A5BBA6" w:rsidR="009412C9"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7. Однолинейная схема по сетям 35 </w:t>
            </w:r>
            <w:proofErr w:type="spellStart"/>
            <w:r w:rsidRPr="008D7EE8">
              <w:rPr>
                <w:rFonts w:ascii="Times New Roman" w:hAnsi="Times New Roman" w:cs="Times New Roman"/>
                <w:sz w:val="20"/>
                <w:szCs w:val="20"/>
              </w:rPr>
              <w:t>кВ</w:t>
            </w:r>
            <w:proofErr w:type="spellEnd"/>
            <w:r w:rsidRPr="008D7EE8">
              <w:rPr>
                <w:rFonts w:ascii="Times New Roman" w:hAnsi="Times New Roman" w:cs="Times New Roman"/>
                <w:sz w:val="20"/>
                <w:szCs w:val="20"/>
              </w:rPr>
              <w:t xml:space="preserve"> и выше с указанием возможности резервирования от собственных источников энергоснабжения</w:t>
            </w:r>
            <w:r w:rsidR="00AB6D19" w:rsidRPr="008D7EE8">
              <w:rPr>
                <w:rFonts w:ascii="Times New Roman" w:hAnsi="Times New Roman" w:cs="Times New Roman"/>
                <w:sz w:val="20"/>
                <w:szCs w:val="20"/>
              </w:rPr>
              <w:t>.</w:t>
            </w:r>
          </w:p>
        </w:tc>
        <w:tc>
          <w:tcPr>
            <w:tcW w:w="600" w:type="pct"/>
          </w:tcPr>
          <w:p w14:paraId="29B1EF47" w14:textId="77777777" w:rsidR="00E320E3"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1</w:t>
            </w:r>
            <w:r w:rsidR="00E320E3" w:rsidRPr="008D7EE8">
              <w:rPr>
                <w:rFonts w:ascii="Times New Roman" w:hAnsi="Times New Roman" w:cs="Times New Roman"/>
                <w:sz w:val="20"/>
                <w:szCs w:val="20"/>
              </w:rPr>
              <w:t>. Проект договора об осуществлении</w:t>
            </w:r>
            <w:r w:rsidR="008619D7" w:rsidRPr="008D7EE8">
              <w:rPr>
                <w:rFonts w:ascii="Times New Roman" w:hAnsi="Times New Roman" w:cs="Times New Roman"/>
                <w:sz w:val="20"/>
                <w:szCs w:val="20"/>
              </w:rPr>
              <w:t xml:space="preserve"> технологического присоединения</w:t>
            </w:r>
          </w:p>
          <w:p w14:paraId="2A353642" w14:textId="77777777" w:rsidR="00A45D8A" w:rsidRPr="008D7EE8" w:rsidRDefault="00A45D8A" w:rsidP="00C708F4">
            <w:pPr>
              <w:autoSpaceDE w:val="0"/>
              <w:autoSpaceDN w:val="0"/>
              <w:adjustRightInd w:val="0"/>
              <w:jc w:val="both"/>
              <w:rPr>
                <w:rFonts w:ascii="Times New Roman" w:hAnsi="Times New Roman" w:cs="Times New Roman"/>
                <w:sz w:val="20"/>
                <w:szCs w:val="20"/>
              </w:rPr>
            </w:pPr>
          </w:p>
          <w:p w14:paraId="566F560C" w14:textId="77777777" w:rsidR="00A45D8A"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i/>
                <w:sz w:val="20"/>
                <w:szCs w:val="20"/>
              </w:rPr>
              <w:t>При отсутствии сведений и документов, указанных в пунктах 9, 10, 12 Правил ТП,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w:t>
            </w:r>
            <w:r w:rsidRPr="008D7EE8">
              <w:rPr>
                <w:rFonts w:ascii="Times New Roman" w:hAnsi="Times New Roman" w:cs="Times New Roman"/>
                <w:i/>
                <w:sz w:val="20"/>
                <w:szCs w:val="20"/>
              </w:rPr>
              <w:lastRenderedPageBreak/>
              <w:t>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w:t>
            </w:r>
          </w:p>
        </w:tc>
        <w:tc>
          <w:tcPr>
            <w:tcW w:w="525" w:type="pct"/>
          </w:tcPr>
          <w:p w14:paraId="0844DC8F" w14:textId="0B9DECCD"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 xml:space="preserve">Пункты 9, </w:t>
            </w:r>
            <w:r w:rsidR="00FC3E67" w:rsidRPr="008D7EE8">
              <w:rPr>
                <w:rFonts w:ascii="Times New Roman" w:hAnsi="Times New Roman" w:cs="Times New Roman"/>
                <w:sz w:val="20"/>
                <w:szCs w:val="20"/>
              </w:rPr>
              <w:t xml:space="preserve">10, </w:t>
            </w:r>
            <w:r w:rsidRPr="008D7EE8">
              <w:rPr>
                <w:rFonts w:ascii="Times New Roman" w:hAnsi="Times New Roman" w:cs="Times New Roman"/>
                <w:sz w:val="20"/>
                <w:szCs w:val="20"/>
              </w:rPr>
              <w:t>12</w:t>
            </w:r>
            <w:r w:rsidR="00FC3E67" w:rsidRPr="008D7EE8">
              <w:rPr>
                <w:rFonts w:ascii="Times New Roman" w:hAnsi="Times New Roman" w:cs="Times New Roman"/>
                <w:sz w:val="20"/>
                <w:szCs w:val="20"/>
              </w:rPr>
              <w:t>, 15</w:t>
            </w:r>
            <w:r w:rsidRPr="008D7EE8">
              <w:rPr>
                <w:rFonts w:ascii="Times New Roman" w:hAnsi="Times New Roman" w:cs="Times New Roman"/>
                <w:sz w:val="20"/>
                <w:szCs w:val="20"/>
              </w:rPr>
              <w:t xml:space="preserve"> Правил</w:t>
            </w:r>
            <w:r w:rsidR="004C70C7">
              <w:rPr>
                <w:rFonts w:ascii="Times New Roman" w:hAnsi="Times New Roman" w:cs="Times New Roman"/>
                <w:sz w:val="20"/>
                <w:szCs w:val="20"/>
              </w:rPr>
              <w:t xml:space="preserve"> № 861</w:t>
            </w:r>
            <w:r w:rsidR="00486B34" w:rsidRPr="00486B34">
              <w:rPr>
                <w:rFonts w:ascii="Times New Roman" w:hAnsi="Times New Roman" w:cs="Times New Roman"/>
                <w:sz w:val="20"/>
                <w:szCs w:val="20"/>
                <w:vertAlign w:val="superscript"/>
              </w:rPr>
              <w:t>1</w:t>
            </w:r>
            <w:r w:rsidRPr="008D7EE8">
              <w:rPr>
                <w:rFonts w:ascii="Times New Roman" w:hAnsi="Times New Roman" w:cs="Times New Roman"/>
                <w:sz w:val="20"/>
                <w:szCs w:val="20"/>
              </w:rPr>
              <w:t xml:space="preserve"> </w:t>
            </w:r>
          </w:p>
        </w:tc>
        <w:tc>
          <w:tcPr>
            <w:tcW w:w="832" w:type="pct"/>
          </w:tcPr>
          <w:p w14:paraId="545CA1FC" w14:textId="458E06AC" w:rsidR="003B4850" w:rsidRDefault="003B4850" w:rsidP="00C708F4">
            <w:pPr>
              <w:autoSpaceDE w:val="0"/>
              <w:autoSpaceDN w:val="0"/>
              <w:adjustRightInd w:val="0"/>
              <w:jc w:val="both"/>
              <w:rPr>
                <w:rFonts w:ascii="Times New Roman" w:hAnsi="Times New Roman" w:cs="Times New Roman"/>
                <w:sz w:val="20"/>
                <w:szCs w:val="20"/>
                <w:highlight w:val="yellow"/>
              </w:rPr>
            </w:pPr>
            <w:r w:rsidRPr="003B4850">
              <w:rPr>
                <w:rFonts w:ascii="Times New Roman" w:hAnsi="Times New Roman" w:cs="Times New Roman"/>
                <w:sz w:val="20"/>
                <w:szCs w:val="20"/>
              </w:rPr>
              <w:t>Консультативная поддержка- Министерство энергетики и ЖКХ</w:t>
            </w:r>
          </w:p>
          <w:p w14:paraId="00BF32F7" w14:textId="77777777" w:rsidR="003B4850" w:rsidRDefault="003B4850" w:rsidP="00C708F4">
            <w:pPr>
              <w:autoSpaceDE w:val="0"/>
              <w:autoSpaceDN w:val="0"/>
              <w:adjustRightInd w:val="0"/>
              <w:jc w:val="both"/>
              <w:rPr>
                <w:rFonts w:ascii="Times New Roman" w:hAnsi="Times New Roman" w:cs="Times New Roman"/>
                <w:sz w:val="20"/>
                <w:szCs w:val="20"/>
                <w:highlight w:val="yellow"/>
              </w:rPr>
            </w:pPr>
          </w:p>
          <w:p w14:paraId="4212EF38" w14:textId="77777777" w:rsidR="003B4850" w:rsidRDefault="003B4850" w:rsidP="00C708F4">
            <w:pPr>
              <w:autoSpaceDE w:val="0"/>
              <w:autoSpaceDN w:val="0"/>
              <w:adjustRightInd w:val="0"/>
              <w:jc w:val="both"/>
              <w:rPr>
                <w:rFonts w:ascii="Times New Roman" w:hAnsi="Times New Roman" w:cs="Times New Roman"/>
                <w:sz w:val="20"/>
                <w:szCs w:val="20"/>
                <w:highlight w:val="yellow"/>
              </w:rPr>
            </w:pPr>
          </w:p>
          <w:p w14:paraId="54CE1764" w14:textId="03B5FF62"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w:t>
            </w:r>
            <w:r w:rsidRPr="008D7EE8">
              <w:rPr>
                <w:rFonts w:ascii="Times New Roman" w:hAnsi="Times New Roman" w:cs="Times New Roman"/>
                <w:sz w:val="20"/>
                <w:szCs w:val="20"/>
              </w:rPr>
              <w:lastRenderedPageBreak/>
              <w:t>объектов электросетевого хозяйства</w:t>
            </w:r>
            <w:r w:rsidR="00CA27B5" w:rsidRPr="008D7EE8">
              <w:rPr>
                <w:rFonts w:ascii="Times New Roman" w:hAnsi="Times New Roman" w:cs="Times New Roman"/>
                <w:sz w:val="20"/>
                <w:szCs w:val="20"/>
              </w:rPr>
              <w:t>.</w:t>
            </w:r>
          </w:p>
          <w:p w14:paraId="01642F13"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w:t>
            </w:r>
          </w:p>
          <w:p w14:paraId="7B6E93E9"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w:t>
            </w:r>
          </w:p>
          <w:p w14:paraId="5C2D51B2" w14:textId="77777777" w:rsidR="00FC3E67" w:rsidRPr="008D7EE8" w:rsidRDefault="00FC3E67" w:rsidP="00C708F4">
            <w:pPr>
              <w:autoSpaceDE w:val="0"/>
              <w:autoSpaceDN w:val="0"/>
              <w:adjustRightInd w:val="0"/>
              <w:jc w:val="both"/>
              <w:rPr>
                <w:rFonts w:ascii="Times New Roman" w:hAnsi="Times New Roman" w:cs="Times New Roman"/>
                <w:sz w:val="20"/>
                <w:szCs w:val="20"/>
              </w:rPr>
            </w:pPr>
            <w:proofErr w:type="spellStart"/>
            <w:r w:rsidRPr="008D7EE8">
              <w:rPr>
                <w:rFonts w:ascii="Times New Roman" w:hAnsi="Times New Roman" w:cs="Times New Roman"/>
                <w:sz w:val="20"/>
                <w:szCs w:val="20"/>
              </w:rPr>
              <w:t>Справочно</w:t>
            </w:r>
            <w:proofErr w:type="spellEnd"/>
            <w:r w:rsidRPr="008D7EE8">
              <w:rPr>
                <w:rFonts w:ascii="Times New Roman" w:hAnsi="Times New Roman" w:cs="Times New Roman"/>
                <w:sz w:val="20"/>
                <w:szCs w:val="20"/>
              </w:rPr>
              <w:t>:</w:t>
            </w:r>
          </w:p>
          <w:p w14:paraId="51A40F60"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1DEEBD6E" w14:textId="009B740D"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В случае если технические условия подлежат согласованию с соответствующим субъектом оперативно-диспетчерского управления, </w:t>
            </w:r>
            <w:r w:rsidRPr="008D7EE8">
              <w:rPr>
                <w:rFonts w:ascii="Times New Roman" w:hAnsi="Times New Roman" w:cs="Times New Roman"/>
                <w:sz w:val="20"/>
                <w:szCs w:val="20"/>
              </w:rPr>
              <w:lastRenderedPageBreak/>
              <w:t xml:space="preserve">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w:t>
            </w:r>
            <w:r w:rsidR="00BE695D" w:rsidRPr="008D7EE8">
              <w:rPr>
                <w:rFonts w:ascii="Times New Roman" w:hAnsi="Times New Roman" w:cs="Times New Roman"/>
                <w:sz w:val="20"/>
                <w:szCs w:val="20"/>
              </w:rPr>
              <w:br/>
            </w:r>
            <w:r w:rsidRPr="008D7EE8">
              <w:rPr>
                <w:rFonts w:ascii="Times New Roman" w:hAnsi="Times New Roman" w:cs="Times New Roman"/>
                <w:sz w:val="20"/>
                <w:szCs w:val="20"/>
              </w:rPr>
              <w:t>45 рабочих дней.</w:t>
            </w:r>
          </w:p>
          <w:p w14:paraId="6AE5D97C"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Повышению удобства подачи заявки будет способствовать реализация следующих мероприятий:</w:t>
            </w:r>
          </w:p>
          <w:p w14:paraId="0ED5508D"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Обеспечено автоматическое предоставление сетевой организации информации, подлежащей указанию инвестором в заявке, из государственных информационных систем.</w:t>
            </w:r>
          </w:p>
          <w:p w14:paraId="287FF748" w14:textId="081C8ACD"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Интеграция информационных систем сетевых организаций с инфраструктурой Единой системы идентификации и аутентификации</w:t>
            </w:r>
            <w:r w:rsidR="00AB6D19" w:rsidRPr="008D7EE8">
              <w:rPr>
                <w:rFonts w:ascii="Times New Roman" w:hAnsi="Times New Roman" w:cs="Times New Roman"/>
                <w:sz w:val="20"/>
                <w:szCs w:val="20"/>
              </w:rPr>
              <w:t>.</w:t>
            </w:r>
          </w:p>
        </w:tc>
      </w:tr>
      <w:tr w:rsidR="008D7EE8" w:rsidRPr="008D7EE8" w14:paraId="377166BD" w14:textId="77777777" w:rsidTr="00BE2B0B">
        <w:tc>
          <w:tcPr>
            <w:tcW w:w="130" w:type="pct"/>
          </w:tcPr>
          <w:p w14:paraId="02DAD94E" w14:textId="77777777" w:rsidR="00C6349B" w:rsidRPr="008D7EE8" w:rsidRDefault="00452F05" w:rsidP="00C708F4">
            <w:pPr>
              <w:jc w:val="center"/>
              <w:rPr>
                <w:rFonts w:ascii="Times New Roman" w:hAnsi="Times New Roman" w:cs="Times New Roman"/>
                <w:sz w:val="20"/>
                <w:szCs w:val="20"/>
              </w:rPr>
            </w:pPr>
            <w:r w:rsidRPr="008D7EE8">
              <w:rPr>
                <w:rFonts w:ascii="Times New Roman" w:hAnsi="Times New Roman" w:cs="Times New Roman"/>
                <w:sz w:val="20"/>
                <w:szCs w:val="20"/>
              </w:rPr>
              <w:lastRenderedPageBreak/>
              <w:t>2</w:t>
            </w:r>
            <w:r w:rsidR="00C6349B" w:rsidRPr="008D7EE8">
              <w:rPr>
                <w:rFonts w:ascii="Times New Roman" w:hAnsi="Times New Roman" w:cs="Times New Roman"/>
                <w:sz w:val="20"/>
                <w:szCs w:val="20"/>
              </w:rPr>
              <w:t>.</w:t>
            </w:r>
          </w:p>
        </w:tc>
        <w:tc>
          <w:tcPr>
            <w:tcW w:w="468" w:type="pct"/>
          </w:tcPr>
          <w:p w14:paraId="20CF3D62" w14:textId="77777777" w:rsidR="00C6349B" w:rsidRPr="008D7EE8" w:rsidRDefault="000516C5"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Выполнение строительных работ и окончательное </w:t>
            </w:r>
            <w:r w:rsidRPr="000B5B30">
              <w:rPr>
                <w:rFonts w:ascii="Times New Roman" w:hAnsi="Times New Roman" w:cs="Times New Roman"/>
                <w:sz w:val="20"/>
                <w:szCs w:val="20"/>
              </w:rPr>
              <w:t>подключение</w:t>
            </w:r>
            <w:r w:rsidR="00412790" w:rsidRPr="000B5B30">
              <w:rPr>
                <w:rFonts w:ascii="Times New Roman" w:hAnsi="Times New Roman" w:cs="Times New Roman"/>
                <w:sz w:val="20"/>
                <w:szCs w:val="20"/>
              </w:rPr>
              <w:t>, за</w:t>
            </w:r>
            <w:r w:rsidR="00412790" w:rsidRPr="000B5B30">
              <w:rPr>
                <w:rFonts w:ascii="Times New Roman" w:hAnsi="Times New Roman" w:cs="Times New Roman"/>
                <w:sz w:val="20"/>
                <w:szCs w:val="20"/>
              </w:rPr>
              <w:lastRenderedPageBreak/>
              <w:t>ключение договора энергоснабжения</w:t>
            </w:r>
          </w:p>
        </w:tc>
        <w:tc>
          <w:tcPr>
            <w:tcW w:w="609" w:type="pct"/>
          </w:tcPr>
          <w:p w14:paraId="4972AD59" w14:textId="77777777" w:rsidR="00505C28" w:rsidRPr="008D7EE8" w:rsidRDefault="00537F70"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Предельные нормативные сроки - от 4 месяцев д</w:t>
            </w:r>
            <w:r w:rsidR="00064B64" w:rsidRPr="008D7EE8">
              <w:rPr>
                <w:rFonts w:ascii="Times New Roman" w:hAnsi="Times New Roman" w:cs="Times New Roman"/>
                <w:sz w:val="20"/>
                <w:szCs w:val="20"/>
              </w:rPr>
              <w:t>о 2 лет</w:t>
            </w:r>
          </w:p>
          <w:p w14:paraId="4F710A85"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3EAD6C54" w14:textId="77777777" w:rsidR="00064B64" w:rsidRPr="008D7EE8" w:rsidRDefault="00064B64"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(возможно продление до 4 лет по обращению заявителя)</w:t>
            </w:r>
          </w:p>
          <w:p w14:paraId="1E21AE74" w14:textId="77777777" w:rsidR="00505C28" w:rsidRPr="008D7EE8" w:rsidRDefault="00505C28" w:rsidP="00C708F4">
            <w:pPr>
              <w:autoSpaceDE w:val="0"/>
              <w:autoSpaceDN w:val="0"/>
              <w:adjustRightInd w:val="0"/>
              <w:jc w:val="both"/>
              <w:rPr>
                <w:rFonts w:ascii="Times New Roman" w:hAnsi="Times New Roman" w:cs="Times New Roman"/>
                <w:sz w:val="20"/>
                <w:szCs w:val="20"/>
              </w:rPr>
            </w:pPr>
          </w:p>
          <w:p w14:paraId="0D2E6D1D"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491CA443" w14:textId="77777777" w:rsidR="0065293B"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14:paraId="6AD6770D" w14:textId="77777777" w:rsidR="00C6349B"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 случае заключения сетевой организацией договора со смежной сетевой организацией срок осуществления мероприятий по технологическому присоединению определяется в порядке, установленном Правилами ТП.</w:t>
            </w:r>
          </w:p>
          <w:p w14:paraId="40A23053" w14:textId="77777777" w:rsidR="00A45D8A" w:rsidRPr="008D7EE8" w:rsidRDefault="00A45D8A" w:rsidP="00C708F4">
            <w:pPr>
              <w:autoSpaceDE w:val="0"/>
              <w:autoSpaceDN w:val="0"/>
              <w:adjustRightInd w:val="0"/>
              <w:jc w:val="both"/>
              <w:rPr>
                <w:rFonts w:ascii="Times New Roman" w:hAnsi="Times New Roman" w:cs="Times New Roman"/>
                <w:sz w:val="20"/>
                <w:szCs w:val="20"/>
              </w:rPr>
            </w:pPr>
          </w:p>
          <w:p w14:paraId="2924AAB5" w14:textId="77777777" w:rsidR="00A45D8A"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Договором, заключенным на основании заявки, поданной в соответствии с пунктом 8</w:t>
            </w:r>
            <w:r w:rsidRPr="008D7EE8">
              <w:rPr>
                <w:rFonts w:ascii="Times New Roman" w:hAnsi="Times New Roman" w:cs="Times New Roman"/>
                <w:sz w:val="20"/>
                <w:szCs w:val="20"/>
                <w:vertAlign w:val="superscript"/>
              </w:rPr>
              <w:t>7</w:t>
            </w:r>
            <w:r w:rsidRPr="008D7EE8">
              <w:rPr>
                <w:rFonts w:ascii="Times New Roman" w:hAnsi="Times New Roman" w:cs="Times New Roman"/>
                <w:sz w:val="20"/>
                <w:szCs w:val="20"/>
              </w:rPr>
              <w:t xml:space="preserve"> Правил ТП,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w:t>
            </w:r>
            <w:r w:rsidRPr="008D7EE8">
              <w:rPr>
                <w:rFonts w:ascii="Times New Roman" w:hAnsi="Times New Roman" w:cs="Times New Roman"/>
                <w:sz w:val="20"/>
                <w:szCs w:val="20"/>
              </w:rPr>
              <w:lastRenderedPageBreak/>
              <w:t xml:space="preserve">установлены </w:t>
            </w:r>
            <w:r w:rsidR="00505C28" w:rsidRPr="008D7EE8">
              <w:rPr>
                <w:rFonts w:ascii="Times New Roman" w:hAnsi="Times New Roman" w:cs="Times New Roman"/>
                <w:sz w:val="20"/>
                <w:szCs w:val="20"/>
              </w:rPr>
              <w:t>более продолжительные сроки</w:t>
            </w:r>
          </w:p>
          <w:p w14:paraId="7EB5B153" w14:textId="77777777" w:rsidR="00EB33DC" w:rsidRPr="008D7EE8" w:rsidRDefault="00EB33DC" w:rsidP="00C708F4">
            <w:pPr>
              <w:autoSpaceDE w:val="0"/>
              <w:autoSpaceDN w:val="0"/>
              <w:adjustRightInd w:val="0"/>
              <w:jc w:val="both"/>
              <w:rPr>
                <w:rFonts w:ascii="Times New Roman" w:hAnsi="Times New Roman" w:cs="Times New Roman"/>
                <w:sz w:val="20"/>
                <w:szCs w:val="20"/>
              </w:rPr>
            </w:pPr>
          </w:p>
          <w:p w14:paraId="1B60B99C" w14:textId="77777777" w:rsidR="00C074D8" w:rsidRPr="008D7EE8" w:rsidRDefault="00C074D8" w:rsidP="00C708F4">
            <w:pPr>
              <w:autoSpaceDE w:val="0"/>
              <w:autoSpaceDN w:val="0"/>
              <w:adjustRightInd w:val="0"/>
              <w:jc w:val="both"/>
              <w:rPr>
                <w:rFonts w:ascii="Times New Roman" w:hAnsi="Times New Roman" w:cs="Times New Roman"/>
                <w:sz w:val="20"/>
                <w:szCs w:val="20"/>
              </w:rPr>
            </w:pPr>
          </w:p>
          <w:p w14:paraId="68BD6445" w14:textId="77777777" w:rsidR="00EB33DC" w:rsidRPr="008D7EE8" w:rsidRDefault="00EB33DC" w:rsidP="00C708F4">
            <w:pPr>
              <w:autoSpaceDE w:val="0"/>
              <w:autoSpaceDN w:val="0"/>
              <w:adjustRightInd w:val="0"/>
              <w:jc w:val="both"/>
              <w:rPr>
                <w:rFonts w:ascii="Times New Roman" w:hAnsi="Times New Roman" w:cs="Times New Roman"/>
                <w:sz w:val="20"/>
                <w:szCs w:val="20"/>
                <w:highlight w:val="yellow"/>
              </w:rPr>
            </w:pPr>
            <w:r w:rsidRPr="008D7EE8">
              <w:rPr>
                <w:rFonts w:ascii="Times New Roman" w:hAnsi="Times New Roman" w:cs="Times New Roman"/>
                <w:sz w:val="20"/>
                <w:szCs w:val="20"/>
              </w:rPr>
              <w:t>Договором, предусматривающим поэтапное осуществление мероприятий по технологическому присоединению, могут быть установлены</w:t>
            </w:r>
            <w:r w:rsidR="00505C28" w:rsidRPr="008D7EE8">
              <w:rPr>
                <w:rFonts w:ascii="Times New Roman" w:hAnsi="Times New Roman" w:cs="Times New Roman"/>
                <w:sz w:val="20"/>
                <w:szCs w:val="20"/>
              </w:rPr>
              <w:t xml:space="preserve"> более продолжительные </w:t>
            </w:r>
            <w:r w:rsidR="00064B64" w:rsidRPr="008D7EE8">
              <w:rPr>
                <w:rFonts w:ascii="Times New Roman" w:hAnsi="Times New Roman" w:cs="Times New Roman"/>
                <w:sz w:val="20"/>
                <w:szCs w:val="20"/>
              </w:rPr>
              <w:t>сроки</w:t>
            </w:r>
            <w:r w:rsidR="00505C28" w:rsidRPr="008D7EE8">
              <w:rPr>
                <w:rFonts w:ascii="Times New Roman" w:hAnsi="Times New Roman" w:cs="Times New Roman"/>
                <w:sz w:val="20"/>
                <w:szCs w:val="20"/>
              </w:rPr>
              <w:t>,</w:t>
            </w:r>
            <w:r w:rsidRPr="008D7EE8">
              <w:rPr>
                <w:rFonts w:ascii="Times New Roman" w:hAnsi="Times New Roman" w:cs="Times New Roman"/>
                <w:sz w:val="20"/>
                <w:szCs w:val="20"/>
              </w:rPr>
              <w:t xml:space="preserve"> учитывающие соответствующие этапы и их продолжительность, которые определяются на основании</w:t>
            </w:r>
            <w:r w:rsidR="00505C28" w:rsidRPr="008D7EE8">
              <w:rPr>
                <w:rFonts w:ascii="Times New Roman" w:hAnsi="Times New Roman" w:cs="Times New Roman"/>
                <w:sz w:val="20"/>
                <w:szCs w:val="20"/>
              </w:rPr>
              <w:t xml:space="preserve"> </w:t>
            </w:r>
            <w:r w:rsidR="00064B64" w:rsidRPr="008D7EE8">
              <w:rPr>
                <w:rFonts w:ascii="Times New Roman" w:hAnsi="Times New Roman" w:cs="Times New Roman"/>
                <w:sz w:val="20"/>
                <w:szCs w:val="20"/>
              </w:rPr>
              <w:t>предоставленных</w:t>
            </w:r>
            <w:r w:rsidRPr="008D7EE8">
              <w:rPr>
                <w:rFonts w:ascii="Times New Roman" w:hAnsi="Times New Roman" w:cs="Times New Roman"/>
                <w:sz w:val="20"/>
                <w:szCs w:val="20"/>
              </w:rPr>
              <w:t xml:space="preserve"> документов</w:t>
            </w:r>
            <w:r w:rsidR="00505C28" w:rsidRPr="008D7EE8">
              <w:rPr>
                <w:rFonts w:ascii="Times New Roman" w:hAnsi="Times New Roman" w:cs="Times New Roman"/>
                <w:sz w:val="20"/>
                <w:szCs w:val="20"/>
              </w:rPr>
              <w:t xml:space="preserve"> в соответствии с Правилами ТП</w:t>
            </w:r>
          </w:p>
        </w:tc>
        <w:tc>
          <w:tcPr>
            <w:tcW w:w="609" w:type="pct"/>
          </w:tcPr>
          <w:p w14:paraId="44BC99A9" w14:textId="17D1275A" w:rsidR="003B67E0" w:rsidRPr="008D7EE8" w:rsidRDefault="003B67E0"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 xml:space="preserve">Предельные нормативные сроки - от 4 месяцев до </w:t>
            </w:r>
            <w:r w:rsidR="00890785" w:rsidRPr="008D7EE8">
              <w:rPr>
                <w:rFonts w:ascii="Times New Roman" w:hAnsi="Times New Roman" w:cs="Times New Roman"/>
                <w:sz w:val="20"/>
                <w:szCs w:val="20"/>
              </w:rPr>
              <w:t>21 месяца</w:t>
            </w:r>
          </w:p>
          <w:p w14:paraId="125FC622"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7F40C2BD" w14:textId="77777777" w:rsidR="0065293B" w:rsidRPr="008D7EE8" w:rsidRDefault="00064B64"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Для заявителей, максимальная мощность </w:t>
            </w:r>
            <w:r w:rsidRPr="008D7EE8">
              <w:rPr>
                <w:rFonts w:ascii="Times New Roman" w:hAnsi="Times New Roman" w:cs="Times New Roman"/>
                <w:sz w:val="20"/>
                <w:szCs w:val="20"/>
              </w:rPr>
              <w:lastRenderedPageBreak/>
              <w:t>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14:paraId="727BDC4C" w14:textId="77777777" w:rsidR="00064B64" w:rsidRPr="008D7EE8" w:rsidRDefault="0065293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 случае заключения сетевой организацией договора со смежной сетевой организацией срок осуществления мероприятий по технологическому присоединению определяется в порядке, установленном Правилами ТП.</w:t>
            </w:r>
          </w:p>
          <w:p w14:paraId="14BF3165"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05D6A4D2" w14:textId="77777777" w:rsidR="00064B64" w:rsidRPr="008D7EE8" w:rsidRDefault="00064B64"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Договором, заключенным на основании заявки, поданной в соответствии с пунктом 8</w:t>
            </w:r>
            <w:r w:rsidRPr="008D7EE8">
              <w:rPr>
                <w:rFonts w:ascii="Times New Roman" w:hAnsi="Times New Roman" w:cs="Times New Roman"/>
                <w:sz w:val="20"/>
                <w:szCs w:val="20"/>
                <w:vertAlign w:val="superscript"/>
              </w:rPr>
              <w:t>7</w:t>
            </w:r>
            <w:r w:rsidRPr="008D7EE8">
              <w:rPr>
                <w:rFonts w:ascii="Times New Roman" w:hAnsi="Times New Roman" w:cs="Times New Roman"/>
                <w:sz w:val="20"/>
                <w:szCs w:val="20"/>
              </w:rPr>
              <w:t xml:space="preserve"> Правил ТП,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более продолжительные сроки</w:t>
            </w:r>
          </w:p>
          <w:p w14:paraId="167DB773"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6FF3823A" w14:textId="77777777" w:rsidR="00EC76B9" w:rsidRPr="008D7EE8" w:rsidRDefault="00EC76B9" w:rsidP="00C708F4">
            <w:pPr>
              <w:autoSpaceDE w:val="0"/>
              <w:autoSpaceDN w:val="0"/>
              <w:adjustRightInd w:val="0"/>
              <w:jc w:val="both"/>
              <w:rPr>
                <w:rFonts w:ascii="Times New Roman" w:hAnsi="Times New Roman" w:cs="Times New Roman"/>
                <w:sz w:val="20"/>
                <w:szCs w:val="20"/>
              </w:rPr>
            </w:pPr>
          </w:p>
          <w:p w14:paraId="6BD7E7E6" w14:textId="77777777" w:rsidR="00C6349B" w:rsidRPr="008D7EE8" w:rsidRDefault="00064B64" w:rsidP="00C708F4">
            <w:pPr>
              <w:autoSpaceDE w:val="0"/>
              <w:autoSpaceDN w:val="0"/>
              <w:adjustRightInd w:val="0"/>
              <w:jc w:val="both"/>
              <w:rPr>
                <w:rFonts w:ascii="Times New Roman" w:hAnsi="Times New Roman" w:cs="Times New Roman"/>
                <w:sz w:val="20"/>
                <w:szCs w:val="20"/>
                <w:highlight w:val="yellow"/>
              </w:rPr>
            </w:pPr>
            <w:r w:rsidRPr="008D7EE8">
              <w:rPr>
                <w:rFonts w:ascii="Times New Roman" w:hAnsi="Times New Roman" w:cs="Times New Roman"/>
                <w:sz w:val="20"/>
                <w:szCs w:val="20"/>
              </w:rPr>
              <w:t>Договором, предусматривающим поэтапное осуществление мероприятий по технологическому присоединению, могут быть установлены более продолжительные сроки, учитывающие соответствующие этапы и их продолжительность, которые определяются на основании предоставленных документов в соответствии с Правилами ТП</w:t>
            </w:r>
          </w:p>
        </w:tc>
        <w:tc>
          <w:tcPr>
            <w:tcW w:w="281" w:type="pct"/>
          </w:tcPr>
          <w:p w14:paraId="54E85412" w14:textId="77777777" w:rsidR="00505C28" w:rsidRPr="008D7EE8" w:rsidRDefault="00E32A5C" w:rsidP="00C708F4">
            <w:pPr>
              <w:jc w:val="center"/>
              <w:rPr>
                <w:rFonts w:ascii="Times New Roman" w:hAnsi="Times New Roman" w:cs="Times New Roman"/>
                <w:sz w:val="20"/>
                <w:szCs w:val="20"/>
              </w:rPr>
            </w:pPr>
            <w:r w:rsidRPr="008D7EE8">
              <w:rPr>
                <w:rFonts w:ascii="Times New Roman" w:hAnsi="Times New Roman" w:cs="Times New Roman"/>
                <w:sz w:val="20"/>
                <w:szCs w:val="20"/>
              </w:rPr>
              <w:lastRenderedPageBreak/>
              <w:t>1</w:t>
            </w:r>
          </w:p>
        </w:tc>
        <w:tc>
          <w:tcPr>
            <w:tcW w:w="947" w:type="pct"/>
          </w:tcPr>
          <w:p w14:paraId="6FEE1792" w14:textId="77777777" w:rsidR="00C6349B" w:rsidRPr="008D7EE8" w:rsidRDefault="00505C28"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У</w:t>
            </w:r>
            <w:r w:rsidR="00412790" w:rsidRPr="008D7EE8">
              <w:rPr>
                <w:rFonts w:ascii="Times New Roman" w:hAnsi="Times New Roman" w:cs="Times New Roman"/>
                <w:sz w:val="20"/>
                <w:szCs w:val="20"/>
              </w:rPr>
              <w:t>ведомление о выполнении технических условий с комплектом документов</w:t>
            </w:r>
          </w:p>
        </w:tc>
        <w:tc>
          <w:tcPr>
            <w:tcW w:w="600" w:type="pct"/>
          </w:tcPr>
          <w:p w14:paraId="1C0B1E7F" w14:textId="4A7A79C6"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Договор энергоснабжения (при осуществлении параллельного заключения (до 6</w:t>
            </w:r>
            <w:r w:rsidR="00337925" w:rsidRPr="008D7EE8">
              <w:rPr>
                <w:rFonts w:ascii="Times New Roman" w:hAnsi="Times New Roman" w:cs="Times New Roman"/>
                <w:sz w:val="20"/>
                <w:szCs w:val="20"/>
              </w:rPr>
              <w:t>70 кВт – в обязательном порядке</w:t>
            </w:r>
            <w:r w:rsidRPr="008D7EE8">
              <w:rPr>
                <w:rFonts w:ascii="Times New Roman" w:hAnsi="Times New Roman" w:cs="Times New Roman"/>
                <w:sz w:val="20"/>
                <w:szCs w:val="20"/>
              </w:rPr>
              <w:t>)</w:t>
            </w:r>
            <w:r w:rsidR="00F95365" w:rsidRPr="008D7EE8">
              <w:rPr>
                <w:rFonts w:ascii="Times New Roman" w:hAnsi="Times New Roman" w:cs="Times New Roman"/>
                <w:sz w:val="20"/>
                <w:szCs w:val="20"/>
              </w:rPr>
              <w:t>.</w:t>
            </w:r>
          </w:p>
          <w:p w14:paraId="719DBBAF" w14:textId="3F0CB850"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2. Акт о выполнении технических условий</w:t>
            </w:r>
            <w:r w:rsidR="00F95365" w:rsidRPr="008D7EE8">
              <w:rPr>
                <w:rFonts w:ascii="Times New Roman" w:hAnsi="Times New Roman" w:cs="Times New Roman"/>
                <w:sz w:val="20"/>
                <w:szCs w:val="20"/>
              </w:rPr>
              <w:t>.</w:t>
            </w:r>
          </w:p>
          <w:p w14:paraId="4B3628B4" w14:textId="4DCDFC9C"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3. Акт допуска прибора учета в эксплуатацию</w:t>
            </w:r>
            <w:r w:rsidR="00F95365" w:rsidRPr="008D7EE8">
              <w:rPr>
                <w:rFonts w:ascii="Times New Roman" w:hAnsi="Times New Roman" w:cs="Times New Roman"/>
                <w:sz w:val="20"/>
                <w:szCs w:val="20"/>
              </w:rPr>
              <w:t>.</w:t>
            </w:r>
          </w:p>
          <w:p w14:paraId="77C44C3E" w14:textId="064D5A06"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4. Акт об осуществлении технологического присоединения</w:t>
            </w:r>
            <w:r w:rsidR="00F95365" w:rsidRPr="008D7EE8">
              <w:rPr>
                <w:rFonts w:ascii="Times New Roman" w:hAnsi="Times New Roman" w:cs="Times New Roman"/>
                <w:sz w:val="20"/>
                <w:szCs w:val="20"/>
              </w:rPr>
              <w:t>.</w:t>
            </w:r>
          </w:p>
          <w:p w14:paraId="40ADD1F9" w14:textId="60834AC1"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5. Акт согласования технологической и (или) аварийной брони (при необходимости)</w:t>
            </w:r>
            <w:r w:rsidR="00F95365" w:rsidRPr="008D7EE8">
              <w:rPr>
                <w:rFonts w:ascii="Times New Roman" w:hAnsi="Times New Roman" w:cs="Times New Roman"/>
                <w:sz w:val="20"/>
                <w:szCs w:val="20"/>
              </w:rPr>
              <w:t>.</w:t>
            </w:r>
          </w:p>
        </w:tc>
        <w:tc>
          <w:tcPr>
            <w:tcW w:w="525" w:type="pct"/>
          </w:tcPr>
          <w:p w14:paraId="675D0337"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Подпу</w:t>
            </w:r>
            <w:r w:rsidR="00864CE1" w:rsidRPr="008D7EE8">
              <w:rPr>
                <w:rFonts w:ascii="Times New Roman" w:hAnsi="Times New Roman" w:cs="Times New Roman"/>
                <w:sz w:val="20"/>
                <w:szCs w:val="20"/>
              </w:rPr>
              <w:t>нкт «г» пункта 7, пункты 18, 18</w:t>
            </w:r>
            <w:r w:rsidRPr="008D7EE8">
              <w:rPr>
                <w:rFonts w:ascii="Times New Roman" w:hAnsi="Times New Roman" w:cs="Times New Roman"/>
                <w:sz w:val="20"/>
                <w:szCs w:val="20"/>
                <w:vertAlign w:val="superscript"/>
              </w:rPr>
              <w:t>1</w:t>
            </w:r>
            <w:r w:rsidRPr="008D7EE8">
              <w:rPr>
                <w:rFonts w:ascii="Times New Roman" w:hAnsi="Times New Roman" w:cs="Times New Roman"/>
                <w:sz w:val="20"/>
                <w:szCs w:val="20"/>
              </w:rPr>
              <w:t>, 85, 86,</w:t>
            </w:r>
            <w:r w:rsidR="00505C28" w:rsidRPr="008D7EE8">
              <w:rPr>
                <w:rFonts w:ascii="Times New Roman" w:hAnsi="Times New Roman" w:cs="Times New Roman"/>
                <w:sz w:val="20"/>
                <w:szCs w:val="20"/>
              </w:rPr>
              <w:t xml:space="preserve"> 88,</w:t>
            </w:r>
            <w:r w:rsidRPr="008D7EE8">
              <w:rPr>
                <w:rFonts w:ascii="Times New Roman" w:hAnsi="Times New Roman" w:cs="Times New Roman"/>
                <w:sz w:val="20"/>
                <w:szCs w:val="20"/>
              </w:rPr>
              <w:t xml:space="preserve"> 93 Правил ТП</w:t>
            </w:r>
          </w:p>
        </w:tc>
        <w:tc>
          <w:tcPr>
            <w:tcW w:w="832" w:type="pct"/>
          </w:tcPr>
          <w:p w14:paraId="7A759A87" w14:textId="74A2C255" w:rsidR="003B4850" w:rsidRDefault="003B4850" w:rsidP="00C708F4">
            <w:pPr>
              <w:autoSpaceDE w:val="0"/>
              <w:autoSpaceDN w:val="0"/>
              <w:adjustRightInd w:val="0"/>
              <w:jc w:val="both"/>
              <w:rPr>
                <w:rFonts w:ascii="Times New Roman" w:hAnsi="Times New Roman" w:cs="Times New Roman"/>
                <w:sz w:val="20"/>
                <w:szCs w:val="20"/>
                <w:highlight w:val="yellow"/>
              </w:rPr>
            </w:pPr>
            <w:r w:rsidRPr="003B4850">
              <w:rPr>
                <w:rFonts w:ascii="Times New Roman" w:hAnsi="Times New Roman" w:cs="Times New Roman"/>
                <w:sz w:val="20"/>
                <w:szCs w:val="20"/>
              </w:rPr>
              <w:t>Консультативная поддержка- Министерство энергетики и ЖКХ</w:t>
            </w:r>
          </w:p>
          <w:p w14:paraId="0CB623A8" w14:textId="77777777" w:rsidR="003B4850" w:rsidRDefault="003B4850" w:rsidP="00C708F4">
            <w:pPr>
              <w:autoSpaceDE w:val="0"/>
              <w:autoSpaceDN w:val="0"/>
              <w:adjustRightInd w:val="0"/>
              <w:jc w:val="both"/>
              <w:rPr>
                <w:rFonts w:ascii="Times New Roman" w:hAnsi="Times New Roman" w:cs="Times New Roman"/>
                <w:sz w:val="20"/>
                <w:szCs w:val="20"/>
                <w:highlight w:val="yellow"/>
              </w:rPr>
            </w:pPr>
          </w:p>
          <w:p w14:paraId="4282AC30" w14:textId="77777777" w:rsidR="003B4850" w:rsidRDefault="003B4850" w:rsidP="00C708F4">
            <w:pPr>
              <w:autoSpaceDE w:val="0"/>
              <w:autoSpaceDN w:val="0"/>
              <w:adjustRightInd w:val="0"/>
              <w:jc w:val="both"/>
              <w:rPr>
                <w:rFonts w:ascii="Times New Roman" w:hAnsi="Times New Roman" w:cs="Times New Roman"/>
                <w:sz w:val="20"/>
                <w:szCs w:val="20"/>
                <w:highlight w:val="yellow"/>
              </w:rPr>
            </w:pPr>
          </w:p>
          <w:p w14:paraId="765132F0" w14:textId="7F82839F"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Соблюдению нормативных сроков реализации подключения способствует исполнение следующих мероприятий:</w:t>
            </w:r>
          </w:p>
          <w:p w14:paraId="241C18DA" w14:textId="098BE7DD"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1. </w:t>
            </w:r>
            <w:r w:rsidR="00431169" w:rsidRPr="008D7EE8">
              <w:rPr>
                <w:rFonts w:ascii="Times New Roman" w:hAnsi="Times New Roman" w:cs="Times New Roman"/>
                <w:sz w:val="20"/>
                <w:szCs w:val="20"/>
              </w:rPr>
              <w:t>Н</w:t>
            </w:r>
            <w:r w:rsidRPr="008D7EE8">
              <w:rPr>
                <w:rFonts w:ascii="Times New Roman" w:hAnsi="Times New Roman" w:cs="Times New Roman"/>
                <w:sz w:val="20"/>
                <w:szCs w:val="20"/>
              </w:rPr>
              <w:t>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(подпункт «г» пункта 19 Стандартов раскрытия информации, утвержденных постановлением Правительства Российской Федерации от 21 января 2004 г</w:t>
            </w:r>
            <w:r w:rsidR="00BE695D" w:rsidRPr="008D7EE8">
              <w:rPr>
                <w:rFonts w:ascii="Times New Roman" w:hAnsi="Times New Roman" w:cs="Times New Roman"/>
                <w:sz w:val="20"/>
                <w:szCs w:val="20"/>
              </w:rPr>
              <w:t>ода</w:t>
            </w:r>
            <w:r w:rsidRPr="008D7EE8">
              <w:rPr>
                <w:rFonts w:ascii="Times New Roman" w:hAnsi="Times New Roman" w:cs="Times New Roman"/>
                <w:sz w:val="20"/>
                <w:szCs w:val="20"/>
              </w:rPr>
              <w:t xml:space="preserve"> № 24 «Об утверждении стандартов раскрытия информации субъектами оптового и розничных рынков электрической энергии»).</w:t>
            </w:r>
          </w:p>
          <w:p w14:paraId="64F219D1"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Органами исполнительной власти субъекта Российской Федерации для целей реализации инвестиционных проектов предоставляются земельные участки, не требующие значительного объема сетевого строительства.</w:t>
            </w:r>
          </w:p>
          <w:p w14:paraId="36D550B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3. Инвестором с сетевой организацией заключен договор «Технологическое присоединение под ключ», работы на стороне заявителя также выполняются сетевой организацией.</w:t>
            </w:r>
          </w:p>
          <w:p w14:paraId="3086B554" w14:textId="77777777" w:rsidR="00505C28"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Пересмотр целевых сроков возможен после реализации следующих мероприятий: </w:t>
            </w:r>
          </w:p>
          <w:p w14:paraId="3AE7357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Сокращение сроков оформления прав на земельные участки.</w:t>
            </w:r>
          </w:p>
          <w:p w14:paraId="52FB5A9E"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2. Сетевым организациям обеспечен доступ к следующим информационным системам:</w:t>
            </w:r>
          </w:p>
          <w:p w14:paraId="0FD03C50"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а)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картографии </w:t>
            </w:r>
          </w:p>
          <w:p w14:paraId="42A68588"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(Росреестр) с возможностью бесплатного получения выписок об объектах недвижимости из ЕГРН;</w:t>
            </w:r>
          </w:p>
          <w:p w14:paraId="095D7C4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б) Информационной системе, содержащей сведения о заключенных договорах аренды земельных участков (краткосрочных и долгосрочных), сведения об имущественно-правовом статусе земельных участков;</w:t>
            </w:r>
          </w:p>
          <w:p w14:paraId="6275DA1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 Информационной системе, содержащей сведения отдела геолого-геодезической службы и отдела подземных сооружений.</w:t>
            </w:r>
          </w:p>
          <w:p w14:paraId="5E3D12A0"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3. Обеспечена возможность осуществления сверки сетей с владельцами инженерных коммуникаций в рамках «одного окна».</w:t>
            </w:r>
          </w:p>
          <w:p w14:paraId="680075A4"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4. Сокращение сроков получения актуальных материалов </w:t>
            </w:r>
            <w:proofErr w:type="spellStart"/>
            <w:r w:rsidRPr="008D7EE8">
              <w:rPr>
                <w:rFonts w:ascii="Times New Roman" w:hAnsi="Times New Roman" w:cs="Times New Roman"/>
                <w:sz w:val="20"/>
                <w:szCs w:val="20"/>
              </w:rPr>
              <w:t>топосъемки</w:t>
            </w:r>
            <w:proofErr w:type="spellEnd"/>
            <w:r w:rsidRPr="008D7EE8">
              <w:rPr>
                <w:rFonts w:ascii="Times New Roman" w:hAnsi="Times New Roman" w:cs="Times New Roman"/>
                <w:sz w:val="20"/>
                <w:szCs w:val="20"/>
              </w:rPr>
              <w:t>.</w:t>
            </w:r>
          </w:p>
          <w:p w14:paraId="74ADF588"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5. Уменьшение срока проведения торгово-закупочных процедур.</w:t>
            </w:r>
          </w:p>
          <w:p w14:paraId="50B16442"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6. Обеспечение органами исполнительной власти субъекта Российской Федерации </w:t>
            </w:r>
            <w:r w:rsidRPr="008D7EE8">
              <w:rPr>
                <w:rFonts w:ascii="Times New Roman" w:hAnsi="Times New Roman" w:cs="Times New Roman"/>
                <w:sz w:val="20"/>
                <w:szCs w:val="20"/>
              </w:rPr>
              <w:lastRenderedPageBreak/>
              <w:t>возможности сетевых организаций осуществлять оформление исходно-разрешительной и согласование проектной документации в режиме «одного окна» в течение 10 рабочих дней.</w:t>
            </w:r>
          </w:p>
          <w:p w14:paraId="40600993" w14:textId="0E3C3E76"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7. Исключение обязанности сетевой организации по проведению мероприятий по лесоразведению после выполнения строительно-монтажных работ, а также выполнения мероприятий по агротехническому уходу в течение </w:t>
            </w:r>
            <w:r w:rsidR="0046707D" w:rsidRPr="008D7EE8">
              <w:rPr>
                <w:rFonts w:ascii="Times New Roman" w:hAnsi="Times New Roman" w:cs="Times New Roman"/>
                <w:sz w:val="20"/>
                <w:szCs w:val="20"/>
              </w:rPr>
              <w:br/>
            </w:r>
            <w:r w:rsidRPr="008D7EE8">
              <w:rPr>
                <w:rFonts w:ascii="Times New Roman" w:hAnsi="Times New Roman" w:cs="Times New Roman"/>
                <w:sz w:val="20"/>
                <w:szCs w:val="20"/>
              </w:rPr>
              <w:t>8 лет.</w:t>
            </w:r>
          </w:p>
          <w:p w14:paraId="3F5C1ED3"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8. Введение уведомительного порядка оформления ордера (разрешения) на производство земляных работ, установку временных ограждений и размещение временных объектов.</w:t>
            </w:r>
          </w:p>
          <w:p w14:paraId="4C175700"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9. Обеспечена компенсация экономически обоснованных расходов сетевой организации, не включаемых в плату за технологическое присоединение.</w:t>
            </w:r>
          </w:p>
          <w:p w14:paraId="36716661" w14:textId="27D7BF42" w:rsidR="0014441C"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10. Сокращен срок получения необходимых разрешений </w:t>
            </w:r>
            <w:r w:rsidR="008619D7" w:rsidRPr="008D7EE8">
              <w:rPr>
                <w:rFonts w:ascii="Times New Roman" w:hAnsi="Times New Roman" w:cs="Times New Roman"/>
                <w:sz w:val="20"/>
                <w:szCs w:val="20"/>
              </w:rPr>
              <w:t>Ростехнадзора</w:t>
            </w:r>
            <w:r w:rsidR="00F95365" w:rsidRPr="008D7EE8">
              <w:rPr>
                <w:rFonts w:ascii="Times New Roman" w:hAnsi="Times New Roman" w:cs="Times New Roman"/>
                <w:sz w:val="20"/>
                <w:szCs w:val="20"/>
              </w:rPr>
              <w:t>.</w:t>
            </w:r>
          </w:p>
        </w:tc>
      </w:tr>
    </w:tbl>
    <w:p w14:paraId="147F2FCA" w14:textId="2B2502EE" w:rsidR="005B3575" w:rsidRPr="008D7EE8" w:rsidRDefault="00C708F4" w:rsidP="00C83AB6">
      <w:pPr>
        <w:spacing w:after="0" w:line="240" w:lineRule="auto"/>
        <w:jc w:val="both"/>
        <w:rPr>
          <w:rFonts w:ascii="Times New Roman" w:hAnsi="Times New Roman" w:cs="Times New Roman"/>
          <w:sz w:val="24"/>
          <w:szCs w:val="24"/>
        </w:rPr>
      </w:pPr>
      <w:r w:rsidRPr="008D7EE8">
        <w:rPr>
          <w:rFonts w:ascii="Times New Roman" w:hAnsi="Times New Roman" w:cs="Times New Roman"/>
          <w:sz w:val="24"/>
          <w:szCs w:val="24"/>
        </w:rPr>
        <w:lastRenderedPageBreak/>
        <w:br w:type="textWrapping" w:clear="all"/>
      </w:r>
      <w:r w:rsidR="005B3575" w:rsidRPr="008D7EE8">
        <w:rPr>
          <w:rFonts w:ascii="Times New Roman" w:hAnsi="Times New Roman" w:cs="Times New Roman"/>
          <w:sz w:val="24"/>
          <w:szCs w:val="24"/>
        </w:rPr>
        <w:t>* в представленном алгоритме указаны процедуры без учета особенностей для групп заявителей, осуществляющих технологическое присоединение на временной основе, смежных сетевых организаций</w:t>
      </w:r>
      <w:r w:rsidR="004F5390" w:rsidRPr="008D7EE8">
        <w:rPr>
          <w:rFonts w:ascii="Times New Roman" w:hAnsi="Times New Roman" w:cs="Times New Roman"/>
          <w:sz w:val="24"/>
          <w:szCs w:val="24"/>
        </w:rPr>
        <w:t xml:space="preserve"> и</w:t>
      </w:r>
      <w:r w:rsidR="00412790" w:rsidRPr="008D7EE8">
        <w:rPr>
          <w:rFonts w:ascii="Times New Roman" w:hAnsi="Times New Roman" w:cs="Times New Roman"/>
          <w:sz w:val="24"/>
          <w:szCs w:val="24"/>
        </w:rPr>
        <w:t xml:space="preserve"> в случае</w:t>
      </w:r>
      <w:r w:rsidR="00667250" w:rsidRPr="008D7EE8">
        <w:rPr>
          <w:rFonts w:ascii="Times New Roman" w:hAnsi="Times New Roman" w:cs="Times New Roman"/>
          <w:sz w:val="24"/>
          <w:szCs w:val="24"/>
        </w:rPr>
        <w:t xml:space="preserve"> технологического присоединени</w:t>
      </w:r>
      <w:r w:rsidR="00DF68A5" w:rsidRPr="008D7EE8">
        <w:rPr>
          <w:rFonts w:ascii="Times New Roman" w:hAnsi="Times New Roman" w:cs="Times New Roman"/>
          <w:sz w:val="24"/>
          <w:szCs w:val="24"/>
        </w:rPr>
        <w:t>я</w:t>
      </w:r>
      <w:r w:rsidR="00667250" w:rsidRPr="008D7EE8">
        <w:rPr>
          <w:rFonts w:ascii="Times New Roman" w:hAnsi="Times New Roman" w:cs="Times New Roman"/>
          <w:sz w:val="24"/>
          <w:szCs w:val="24"/>
        </w:rPr>
        <w:t xml:space="preserve"> по</w:t>
      </w:r>
      <w:r w:rsidR="00412790" w:rsidRPr="008D7EE8">
        <w:rPr>
          <w:rFonts w:ascii="Times New Roman" w:hAnsi="Times New Roman" w:cs="Times New Roman"/>
          <w:sz w:val="24"/>
          <w:szCs w:val="24"/>
        </w:rPr>
        <w:t xml:space="preserve"> индивид</w:t>
      </w:r>
      <w:r w:rsidR="00667250" w:rsidRPr="008D7EE8">
        <w:rPr>
          <w:rFonts w:ascii="Times New Roman" w:hAnsi="Times New Roman" w:cs="Times New Roman"/>
          <w:sz w:val="24"/>
          <w:szCs w:val="24"/>
        </w:rPr>
        <w:t>уальному</w:t>
      </w:r>
      <w:r w:rsidR="00412790" w:rsidRPr="008D7EE8">
        <w:rPr>
          <w:rFonts w:ascii="Times New Roman" w:hAnsi="Times New Roman" w:cs="Times New Roman"/>
          <w:sz w:val="24"/>
          <w:szCs w:val="24"/>
        </w:rPr>
        <w:t xml:space="preserve"> проект</w:t>
      </w:r>
      <w:r w:rsidR="00667250" w:rsidRPr="008D7EE8">
        <w:rPr>
          <w:rFonts w:ascii="Times New Roman" w:hAnsi="Times New Roman" w:cs="Times New Roman"/>
          <w:sz w:val="24"/>
          <w:szCs w:val="24"/>
        </w:rPr>
        <w:t>у</w:t>
      </w:r>
      <w:r w:rsidR="00412790" w:rsidRPr="008D7EE8">
        <w:rPr>
          <w:rFonts w:ascii="Times New Roman" w:hAnsi="Times New Roman" w:cs="Times New Roman"/>
          <w:sz w:val="24"/>
          <w:szCs w:val="24"/>
        </w:rPr>
        <w:t xml:space="preserve"> к объектам </w:t>
      </w:r>
      <w:r w:rsidR="00667250" w:rsidRPr="008D7EE8">
        <w:rPr>
          <w:rFonts w:ascii="Times New Roman" w:hAnsi="Times New Roman" w:cs="Times New Roman"/>
          <w:sz w:val="24"/>
          <w:szCs w:val="24"/>
        </w:rPr>
        <w:t>Единой национальной электрической сети</w:t>
      </w:r>
      <w:r w:rsidR="005B3575" w:rsidRPr="008D7EE8">
        <w:rPr>
          <w:rFonts w:ascii="Times New Roman" w:hAnsi="Times New Roman" w:cs="Times New Roman"/>
          <w:sz w:val="24"/>
          <w:szCs w:val="24"/>
        </w:rPr>
        <w:t xml:space="preserve"> </w:t>
      </w:r>
    </w:p>
    <w:sectPr w:rsidR="005B3575" w:rsidRPr="008D7EE8" w:rsidSect="0069386C">
      <w:headerReference w:type="default" r:id="rId8"/>
      <w:pgSz w:w="16838" w:h="11906" w:orient="landscape"/>
      <w:pgMar w:top="567" w:right="567" w:bottom="567" w:left="56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E3AD" w14:textId="77777777" w:rsidR="00AA59F6" w:rsidRDefault="00AA59F6" w:rsidP="00FA1D6D">
      <w:pPr>
        <w:spacing w:after="0" w:line="240" w:lineRule="auto"/>
      </w:pPr>
      <w:r>
        <w:separator/>
      </w:r>
    </w:p>
  </w:endnote>
  <w:endnote w:type="continuationSeparator" w:id="0">
    <w:p w14:paraId="733227DB" w14:textId="77777777" w:rsidR="00AA59F6" w:rsidRDefault="00AA59F6" w:rsidP="00FA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C12E" w14:textId="77777777" w:rsidR="00AA59F6" w:rsidRDefault="00AA59F6" w:rsidP="00FA1D6D">
      <w:pPr>
        <w:spacing w:after="0" w:line="240" w:lineRule="auto"/>
      </w:pPr>
      <w:r>
        <w:separator/>
      </w:r>
    </w:p>
  </w:footnote>
  <w:footnote w:type="continuationSeparator" w:id="0">
    <w:p w14:paraId="186CC974" w14:textId="77777777" w:rsidR="00AA59F6" w:rsidRDefault="00AA59F6" w:rsidP="00FA1D6D">
      <w:pPr>
        <w:spacing w:after="0" w:line="240" w:lineRule="auto"/>
      </w:pPr>
      <w:r>
        <w:continuationSeparator/>
      </w:r>
    </w:p>
  </w:footnote>
  <w:footnote w:id="1">
    <w:p w14:paraId="26FAA1EC" w14:textId="1A7D9B70" w:rsidR="00486B34" w:rsidRPr="00486B34" w:rsidRDefault="004C70C7" w:rsidP="00486B34">
      <w:pPr>
        <w:pStyle w:val="1"/>
        <w:shd w:val="clear" w:color="auto" w:fill="FFFFFF"/>
        <w:spacing w:before="161" w:beforeAutospacing="0" w:after="161" w:afterAutospacing="0"/>
        <w:ind w:left="375"/>
        <w:rPr>
          <w:b w:val="0"/>
          <w:sz w:val="20"/>
          <w:szCs w:val="20"/>
        </w:rPr>
      </w:pPr>
      <w:r w:rsidRPr="00486B34">
        <w:rPr>
          <w:rStyle w:val="af0"/>
          <w:b w:val="0"/>
          <w:sz w:val="20"/>
          <w:szCs w:val="20"/>
        </w:rPr>
        <w:footnoteRef/>
      </w:r>
      <w:r w:rsidRPr="00486B34">
        <w:rPr>
          <w:b w:val="0"/>
          <w:sz w:val="20"/>
          <w:szCs w:val="20"/>
        </w:rPr>
        <w:t xml:space="preserve"> Правила технологического присоединения,</w:t>
      </w:r>
      <w:r w:rsidR="00486B34" w:rsidRPr="00486B34">
        <w:rPr>
          <w:b w:val="0"/>
          <w:sz w:val="20"/>
          <w:szCs w:val="20"/>
        </w:rPr>
        <w:t xml:space="preserve"> утверждённые постановлением Пр</w:t>
      </w:r>
      <w:r w:rsidR="00845C3E">
        <w:rPr>
          <w:b w:val="0"/>
          <w:sz w:val="20"/>
          <w:szCs w:val="20"/>
        </w:rPr>
        <w:t>авительства РФ от 27.12.2004 №</w:t>
      </w:r>
      <w:r w:rsidR="00486B34" w:rsidRPr="00486B34">
        <w:rPr>
          <w:b w:val="0"/>
          <w:sz w:val="20"/>
          <w:szCs w:val="20"/>
        </w:rPr>
        <w:t xml:space="preserve">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p>
    <w:p w14:paraId="731D91EC" w14:textId="7496CE4C" w:rsidR="004C70C7" w:rsidRDefault="004C70C7">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251068"/>
      <w:docPartObj>
        <w:docPartGallery w:val="Page Numbers (Top of Page)"/>
        <w:docPartUnique/>
      </w:docPartObj>
    </w:sdtPr>
    <w:sdtEndPr/>
    <w:sdtContent>
      <w:p w14:paraId="31AC3988" w14:textId="3F8B0A19" w:rsidR="0069386C" w:rsidRDefault="0069386C">
        <w:pPr>
          <w:pStyle w:val="a4"/>
          <w:jc w:val="center"/>
        </w:pPr>
        <w:r>
          <w:fldChar w:fldCharType="begin"/>
        </w:r>
        <w:r>
          <w:instrText>PAGE   \* MERGEFORMAT</w:instrText>
        </w:r>
        <w:r>
          <w:fldChar w:fldCharType="separate"/>
        </w:r>
        <w:r w:rsidR="00A225F5">
          <w:rPr>
            <w:noProof/>
          </w:rPr>
          <w:t>2</w:t>
        </w:r>
        <w:r>
          <w:fldChar w:fldCharType="end"/>
        </w:r>
      </w:p>
    </w:sdtContent>
  </w:sdt>
  <w:p w14:paraId="6FA58BAC" w14:textId="504CE9A5" w:rsidR="005B3575" w:rsidRPr="00C83AB6" w:rsidRDefault="005B3575" w:rsidP="00C83AB6">
    <w:pPr>
      <w:pStyle w:val="a4"/>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4F"/>
    <w:rsid w:val="0003249F"/>
    <w:rsid w:val="00035D48"/>
    <w:rsid w:val="0003675E"/>
    <w:rsid w:val="00046076"/>
    <w:rsid w:val="000516C5"/>
    <w:rsid w:val="00062F5C"/>
    <w:rsid w:val="00064B64"/>
    <w:rsid w:val="0008615E"/>
    <w:rsid w:val="000A31ED"/>
    <w:rsid w:val="000B1335"/>
    <w:rsid w:val="000B3DA6"/>
    <w:rsid w:val="000B5B30"/>
    <w:rsid w:val="000E70A7"/>
    <w:rsid w:val="00124E81"/>
    <w:rsid w:val="00127734"/>
    <w:rsid w:val="0014441C"/>
    <w:rsid w:val="00183120"/>
    <w:rsid w:val="001A2CF1"/>
    <w:rsid w:val="001B5D79"/>
    <w:rsid w:val="001C6E7F"/>
    <w:rsid w:val="001E174C"/>
    <w:rsid w:val="002135E1"/>
    <w:rsid w:val="0021421E"/>
    <w:rsid w:val="00262E38"/>
    <w:rsid w:val="002846BA"/>
    <w:rsid w:val="002A7ECC"/>
    <w:rsid w:val="002D4BBB"/>
    <w:rsid w:val="003014AA"/>
    <w:rsid w:val="00310A79"/>
    <w:rsid w:val="00314CD3"/>
    <w:rsid w:val="003205D4"/>
    <w:rsid w:val="00327EF1"/>
    <w:rsid w:val="00337925"/>
    <w:rsid w:val="00344D0E"/>
    <w:rsid w:val="0036150F"/>
    <w:rsid w:val="003B4850"/>
    <w:rsid w:val="003B67E0"/>
    <w:rsid w:val="003F03E5"/>
    <w:rsid w:val="00412790"/>
    <w:rsid w:val="00431169"/>
    <w:rsid w:val="00452F05"/>
    <w:rsid w:val="0046707D"/>
    <w:rsid w:val="004736FF"/>
    <w:rsid w:val="0047594E"/>
    <w:rsid w:val="00483E1A"/>
    <w:rsid w:val="00486B34"/>
    <w:rsid w:val="00495F8E"/>
    <w:rsid w:val="004C70C7"/>
    <w:rsid w:val="004D0E28"/>
    <w:rsid w:val="004F5390"/>
    <w:rsid w:val="00505C28"/>
    <w:rsid w:val="00537F70"/>
    <w:rsid w:val="00553785"/>
    <w:rsid w:val="0056766F"/>
    <w:rsid w:val="005728E5"/>
    <w:rsid w:val="005B3575"/>
    <w:rsid w:val="005E730A"/>
    <w:rsid w:val="006203A1"/>
    <w:rsid w:val="006274DA"/>
    <w:rsid w:val="006452DB"/>
    <w:rsid w:val="0065293B"/>
    <w:rsid w:val="00656FE0"/>
    <w:rsid w:val="0066114B"/>
    <w:rsid w:val="00667250"/>
    <w:rsid w:val="00682D71"/>
    <w:rsid w:val="0069386C"/>
    <w:rsid w:val="006C26A5"/>
    <w:rsid w:val="006E17AE"/>
    <w:rsid w:val="007042E5"/>
    <w:rsid w:val="0070670B"/>
    <w:rsid w:val="0073491A"/>
    <w:rsid w:val="00796C9C"/>
    <w:rsid w:val="007A348F"/>
    <w:rsid w:val="007C3B28"/>
    <w:rsid w:val="007C3F9C"/>
    <w:rsid w:val="007D12E9"/>
    <w:rsid w:val="007E1CB6"/>
    <w:rsid w:val="00804C26"/>
    <w:rsid w:val="00811941"/>
    <w:rsid w:val="00833DDA"/>
    <w:rsid w:val="00835774"/>
    <w:rsid w:val="00845C3E"/>
    <w:rsid w:val="008619D7"/>
    <w:rsid w:val="00864CE1"/>
    <w:rsid w:val="00867405"/>
    <w:rsid w:val="008702DA"/>
    <w:rsid w:val="008705E3"/>
    <w:rsid w:val="00890785"/>
    <w:rsid w:val="0089555D"/>
    <w:rsid w:val="008C7931"/>
    <w:rsid w:val="008D7EE8"/>
    <w:rsid w:val="008F5EB2"/>
    <w:rsid w:val="00916090"/>
    <w:rsid w:val="00922D35"/>
    <w:rsid w:val="009412C9"/>
    <w:rsid w:val="00942776"/>
    <w:rsid w:val="009A4C2B"/>
    <w:rsid w:val="009C5806"/>
    <w:rsid w:val="009C59F2"/>
    <w:rsid w:val="009D175B"/>
    <w:rsid w:val="009E323B"/>
    <w:rsid w:val="009E4BBF"/>
    <w:rsid w:val="009F0B62"/>
    <w:rsid w:val="009F382B"/>
    <w:rsid w:val="00A00F73"/>
    <w:rsid w:val="00A05894"/>
    <w:rsid w:val="00A225F5"/>
    <w:rsid w:val="00A225FD"/>
    <w:rsid w:val="00A33A62"/>
    <w:rsid w:val="00A45D8A"/>
    <w:rsid w:val="00A577C6"/>
    <w:rsid w:val="00AA59F6"/>
    <w:rsid w:val="00AB6D19"/>
    <w:rsid w:val="00B1120B"/>
    <w:rsid w:val="00B14CC4"/>
    <w:rsid w:val="00B226C5"/>
    <w:rsid w:val="00B563EC"/>
    <w:rsid w:val="00B574FC"/>
    <w:rsid w:val="00B64C5E"/>
    <w:rsid w:val="00B70498"/>
    <w:rsid w:val="00B926F9"/>
    <w:rsid w:val="00BE2B0B"/>
    <w:rsid w:val="00BE695D"/>
    <w:rsid w:val="00BE75E1"/>
    <w:rsid w:val="00BF2CEA"/>
    <w:rsid w:val="00C05D2C"/>
    <w:rsid w:val="00C074D8"/>
    <w:rsid w:val="00C213E3"/>
    <w:rsid w:val="00C555FD"/>
    <w:rsid w:val="00C6349B"/>
    <w:rsid w:val="00C708F4"/>
    <w:rsid w:val="00C75CD5"/>
    <w:rsid w:val="00C83679"/>
    <w:rsid w:val="00C83AB6"/>
    <w:rsid w:val="00CA27B5"/>
    <w:rsid w:val="00D365F9"/>
    <w:rsid w:val="00D63683"/>
    <w:rsid w:val="00D74459"/>
    <w:rsid w:val="00D92C8A"/>
    <w:rsid w:val="00D93D02"/>
    <w:rsid w:val="00DB4475"/>
    <w:rsid w:val="00DB5A25"/>
    <w:rsid w:val="00DE1E58"/>
    <w:rsid w:val="00DF5EFA"/>
    <w:rsid w:val="00DF68A5"/>
    <w:rsid w:val="00E02694"/>
    <w:rsid w:val="00E06984"/>
    <w:rsid w:val="00E21F87"/>
    <w:rsid w:val="00E320E3"/>
    <w:rsid w:val="00E32A5C"/>
    <w:rsid w:val="00E369F6"/>
    <w:rsid w:val="00E479A5"/>
    <w:rsid w:val="00E60970"/>
    <w:rsid w:val="00E650CA"/>
    <w:rsid w:val="00E70F31"/>
    <w:rsid w:val="00E723E1"/>
    <w:rsid w:val="00E7294F"/>
    <w:rsid w:val="00E91557"/>
    <w:rsid w:val="00EA28CA"/>
    <w:rsid w:val="00EB33DC"/>
    <w:rsid w:val="00EC76B9"/>
    <w:rsid w:val="00EE6F06"/>
    <w:rsid w:val="00F00727"/>
    <w:rsid w:val="00F42659"/>
    <w:rsid w:val="00F65DA4"/>
    <w:rsid w:val="00F84466"/>
    <w:rsid w:val="00F95365"/>
    <w:rsid w:val="00FA1D6D"/>
    <w:rsid w:val="00FB42C6"/>
    <w:rsid w:val="00FC1636"/>
    <w:rsid w:val="00FC3E67"/>
    <w:rsid w:val="00FD3F8A"/>
    <w:rsid w:val="00FE0508"/>
    <w:rsid w:val="00FE5561"/>
    <w:rsid w:val="00FF09BD"/>
    <w:rsid w:val="00FF2D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4757"/>
  <w15:docId w15:val="{82E0E032-C4BE-4279-A182-15EA18D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486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7294F"/>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7294F"/>
    <w:pPr>
      <w:widowControl w:val="0"/>
      <w:shd w:val="clear" w:color="auto" w:fill="FFFFFF"/>
      <w:spacing w:after="60" w:line="0" w:lineRule="atLeast"/>
      <w:jc w:val="both"/>
    </w:pPr>
    <w:rPr>
      <w:rFonts w:ascii="Times New Roman" w:eastAsia="Times New Roman" w:hAnsi="Times New Roman" w:cs="Times New Roman"/>
      <w:b/>
      <w:bCs/>
      <w:sz w:val="26"/>
      <w:szCs w:val="26"/>
    </w:rPr>
  </w:style>
  <w:style w:type="table" w:styleId="a3">
    <w:name w:val="Table Grid"/>
    <w:basedOn w:val="a1"/>
    <w:uiPriority w:val="39"/>
    <w:rsid w:val="00E7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1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D6D"/>
  </w:style>
  <w:style w:type="paragraph" w:styleId="a6">
    <w:name w:val="footer"/>
    <w:basedOn w:val="a"/>
    <w:link w:val="a7"/>
    <w:uiPriority w:val="99"/>
    <w:unhideWhenUsed/>
    <w:rsid w:val="00FA1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D6D"/>
  </w:style>
  <w:style w:type="paragraph" w:styleId="a8">
    <w:name w:val="Balloon Text"/>
    <w:basedOn w:val="a"/>
    <w:link w:val="a9"/>
    <w:uiPriority w:val="99"/>
    <w:semiHidden/>
    <w:unhideWhenUsed/>
    <w:rsid w:val="001A2C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CF1"/>
    <w:rPr>
      <w:rFonts w:ascii="Tahoma" w:hAnsi="Tahoma" w:cs="Tahoma"/>
      <w:sz w:val="16"/>
      <w:szCs w:val="16"/>
    </w:rPr>
  </w:style>
  <w:style w:type="paragraph" w:styleId="aa">
    <w:name w:val="List Paragraph"/>
    <w:basedOn w:val="a"/>
    <w:uiPriority w:val="34"/>
    <w:qFormat/>
    <w:rsid w:val="007E1CB6"/>
    <w:pPr>
      <w:ind w:left="720"/>
      <w:contextualSpacing/>
    </w:pPr>
  </w:style>
  <w:style w:type="table" w:customStyle="1" w:styleId="11">
    <w:name w:val="Сетка таблицы1"/>
    <w:basedOn w:val="a1"/>
    <w:next w:val="a3"/>
    <w:rsid w:val="00327E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4C70C7"/>
    <w:pPr>
      <w:spacing w:after="0" w:line="240" w:lineRule="auto"/>
    </w:pPr>
    <w:rPr>
      <w:sz w:val="20"/>
      <w:szCs w:val="20"/>
    </w:rPr>
  </w:style>
  <w:style w:type="character" w:customStyle="1" w:styleId="ac">
    <w:name w:val="Текст концевой сноски Знак"/>
    <w:basedOn w:val="a0"/>
    <w:link w:val="ab"/>
    <w:uiPriority w:val="99"/>
    <w:semiHidden/>
    <w:rsid w:val="004C70C7"/>
    <w:rPr>
      <w:sz w:val="20"/>
      <w:szCs w:val="20"/>
    </w:rPr>
  </w:style>
  <w:style w:type="character" w:styleId="ad">
    <w:name w:val="endnote reference"/>
    <w:basedOn w:val="a0"/>
    <w:uiPriority w:val="99"/>
    <w:semiHidden/>
    <w:unhideWhenUsed/>
    <w:rsid w:val="004C70C7"/>
    <w:rPr>
      <w:vertAlign w:val="superscript"/>
    </w:rPr>
  </w:style>
  <w:style w:type="paragraph" w:styleId="ae">
    <w:name w:val="footnote text"/>
    <w:basedOn w:val="a"/>
    <w:link w:val="af"/>
    <w:uiPriority w:val="99"/>
    <w:semiHidden/>
    <w:unhideWhenUsed/>
    <w:rsid w:val="004C70C7"/>
    <w:pPr>
      <w:spacing w:after="0" w:line="240" w:lineRule="auto"/>
    </w:pPr>
    <w:rPr>
      <w:sz w:val="20"/>
      <w:szCs w:val="20"/>
    </w:rPr>
  </w:style>
  <w:style w:type="character" w:customStyle="1" w:styleId="af">
    <w:name w:val="Текст сноски Знак"/>
    <w:basedOn w:val="a0"/>
    <w:link w:val="ae"/>
    <w:uiPriority w:val="99"/>
    <w:semiHidden/>
    <w:rsid w:val="004C70C7"/>
    <w:rPr>
      <w:sz w:val="20"/>
      <w:szCs w:val="20"/>
    </w:rPr>
  </w:style>
  <w:style w:type="character" w:styleId="af0">
    <w:name w:val="footnote reference"/>
    <w:basedOn w:val="a0"/>
    <w:uiPriority w:val="99"/>
    <w:semiHidden/>
    <w:unhideWhenUsed/>
    <w:rsid w:val="004C70C7"/>
    <w:rPr>
      <w:vertAlign w:val="superscript"/>
    </w:rPr>
  </w:style>
  <w:style w:type="character" w:customStyle="1" w:styleId="10">
    <w:name w:val="Заголовок 1 Знак"/>
    <w:basedOn w:val="a0"/>
    <w:link w:val="1"/>
    <w:uiPriority w:val="9"/>
    <w:rsid w:val="00486B3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6014D3684A851895C3E0FE5A123C88C4E89F795997BBC1C8291BA3B58D7BD1AD26DD93E8F521C89A5120BDEFCAFA9BB87B01407E5F7x7p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9C43-C6CB-4E0B-844C-4A9C6426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Елена Владимировна</dc:creator>
  <cp:keywords/>
  <dc:description/>
  <cp:lastModifiedBy>Кильдюшова А.А.</cp:lastModifiedBy>
  <cp:revision>11</cp:revision>
  <cp:lastPrinted>2023-05-23T11:48:00Z</cp:lastPrinted>
  <dcterms:created xsi:type="dcterms:W3CDTF">2023-05-24T09:01:00Z</dcterms:created>
  <dcterms:modified xsi:type="dcterms:W3CDTF">2023-06-29T12:11:00Z</dcterms:modified>
</cp:coreProperties>
</file>