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8E" w:rsidRPr="000A4A6E" w:rsidRDefault="000A4A6E">
      <w:pPr>
        <w:pStyle w:val="a1"/>
        <w:jc w:val="center"/>
        <w:rPr>
          <w:rFonts w:ascii="Times New Roman" w:hAnsi="Times New Roman" w:cs="Times New Roman"/>
          <w:b/>
          <w:bCs/>
        </w:rPr>
      </w:pPr>
      <w:r w:rsidRPr="000A4A6E">
        <w:rPr>
          <w:rFonts w:ascii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7521575</wp:posOffset>
                </wp:positionH>
                <wp:positionV relativeFrom="paragraph">
                  <wp:posOffset>23495</wp:posOffset>
                </wp:positionV>
                <wp:extent cx="2066925" cy="638175"/>
                <wp:effectExtent l="0" t="0" r="0" b="0"/>
                <wp:wrapNone/>
                <wp:docPr id="1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76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88E" w:rsidRDefault="000A4A6E">
                            <w:pPr>
                              <w:pStyle w:val="afff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4"/>
                              </w:rPr>
                              <w:t>Ограничительная пометка</w:t>
                            </w:r>
                          </w:p>
                          <w:p w:rsidR="00E9088E" w:rsidRDefault="000A4A6E">
                            <w:pPr>
                              <w:pStyle w:val="afff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4"/>
                                <w:vertAlign w:val="superscript"/>
                              </w:rPr>
                              <w:t>(по заполнении)</w:t>
                            </w:r>
                          </w:p>
                          <w:p w:rsidR="00E9088E" w:rsidRDefault="000A4A6E">
                            <w:pPr>
                              <w:pStyle w:val="afff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4"/>
                              </w:rPr>
                              <w:t>Экз. № 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592.25pt;margin-top:1.85pt;width:162.7pt;height:50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4"/>
                          <w:u w:val="none"/>
                        </w:rPr>
                        <w:t>Ограничительная пометка</w:t>
                      </w:r>
                    </w:p>
                    <w:p>
                      <w:pPr>
                        <w:pStyle w:val="Style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4"/>
                          <w:vertAlign w:val="superscript"/>
                        </w:rPr>
                        <w:t>(по заполнении)</w:t>
                      </w:r>
                    </w:p>
                    <w:p>
                      <w:pPr>
                        <w:pStyle w:val="Style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4"/>
                        </w:rPr>
                        <w:t>Экз. № 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b/>
          <w:bCs/>
        </w:rPr>
      </w:pP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b/>
          <w:bCs/>
        </w:rPr>
      </w:pP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b/>
          <w:bCs/>
        </w:rPr>
      </w:pPr>
    </w:p>
    <w:p w:rsidR="00E9088E" w:rsidRPr="000A4A6E" w:rsidRDefault="000A4A6E">
      <w:pPr>
        <w:pStyle w:val="a1"/>
        <w:jc w:val="right"/>
        <w:rPr>
          <w:rFonts w:ascii="Times New Roman" w:hAnsi="Times New Roman" w:cs="Times New Roman"/>
          <w:sz w:val="22"/>
          <w:szCs w:val="22"/>
        </w:rPr>
      </w:pPr>
      <w:r w:rsidRPr="000A4A6E">
        <w:rPr>
          <w:rFonts w:ascii="Times New Roman" w:hAnsi="Times New Roman" w:cs="Times New Roman"/>
          <w:sz w:val="22"/>
          <w:szCs w:val="22"/>
        </w:rPr>
        <w:t>Приложение № 3</w:t>
      </w:r>
    </w:p>
    <w:p w:rsidR="00E9088E" w:rsidRPr="000A4A6E" w:rsidRDefault="000A4A6E">
      <w:pPr>
        <w:pStyle w:val="a1"/>
        <w:jc w:val="right"/>
        <w:rPr>
          <w:rFonts w:ascii="Times New Roman" w:hAnsi="Times New Roman" w:cs="Times New Roman"/>
          <w:sz w:val="22"/>
          <w:szCs w:val="22"/>
        </w:rPr>
      </w:pPr>
      <w:r w:rsidRPr="000A4A6E">
        <w:rPr>
          <w:rFonts w:ascii="Times New Roman" w:hAnsi="Times New Roman" w:cs="Times New Roman"/>
          <w:sz w:val="22"/>
          <w:szCs w:val="22"/>
        </w:rPr>
        <w:t>к Методическим рекомендациям</w:t>
      </w:r>
    </w:p>
    <w:p w:rsidR="00E9088E" w:rsidRPr="000A4A6E" w:rsidRDefault="000A4A6E">
      <w:pPr>
        <w:pStyle w:val="a1"/>
        <w:jc w:val="right"/>
        <w:rPr>
          <w:rFonts w:ascii="Times New Roman" w:hAnsi="Times New Roman" w:cs="Times New Roman"/>
          <w:sz w:val="22"/>
          <w:szCs w:val="22"/>
        </w:rPr>
      </w:pPr>
      <w:r w:rsidRPr="000A4A6E">
        <w:rPr>
          <w:rFonts w:ascii="Times New Roman" w:hAnsi="Times New Roman" w:cs="Times New Roman"/>
          <w:sz w:val="22"/>
          <w:szCs w:val="22"/>
        </w:rPr>
        <w:t>(протокол МВК от 07.08.2024 № 2пр-МВК,</w:t>
      </w:r>
    </w:p>
    <w:p w:rsidR="00E9088E" w:rsidRPr="000A4A6E" w:rsidRDefault="000A4A6E">
      <w:pPr>
        <w:pStyle w:val="a1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A4A6E">
        <w:rPr>
          <w:rFonts w:ascii="Times New Roman" w:hAnsi="Times New Roman" w:cs="Times New Roman"/>
          <w:sz w:val="22"/>
          <w:szCs w:val="22"/>
        </w:rPr>
        <w:t xml:space="preserve"> с изменениями от 27.11.2024 № 3пр-МВК)</w:t>
      </w: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b/>
          <w:bCs/>
        </w:rPr>
      </w:pP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b/>
          <w:bCs/>
        </w:rPr>
      </w:pPr>
    </w:p>
    <w:p w:rsidR="00E9088E" w:rsidRPr="000A4A6E" w:rsidRDefault="000A4A6E">
      <w:pPr>
        <w:pStyle w:val="a1"/>
        <w:jc w:val="center"/>
        <w:rPr>
          <w:rFonts w:ascii="Times New Roman" w:hAnsi="Times New Roman" w:cs="Times New Roman"/>
          <w:b/>
          <w:bCs/>
        </w:rPr>
      </w:pPr>
      <w:r w:rsidRPr="000A4A6E">
        <w:rPr>
          <w:rFonts w:ascii="Times New Roman" w:hAnsi="Times New Roman" w:cs="Times New Roman"/>
          <w:b/>
          <w:bCs/>
          <w:sz w:val="24"/>
        </w:rPr>
        <w:t>ОТЧЕТ</w:t>
      </w:r>
    </w:p>
    <w:p w:rsidR="00E9088E" w:rsidRPr="000A4A6E" w:rsidRDefault="000A4A6E">
      <w:pPr>
        <w:pStyle w:val="a1"/>
        <w:jc w:val="center"/>
        <w:rPr>
          <w:rFonts w:ascii="Times New Roman" w:hAnsi="Times New Roman" w:cs="Times New Roman"/>
          <w:b/>
          <w:bCs/>
          <w:sz w:val="24"/>
        </w:rPr>
      </w:pPr>
      <w:r w:rsidRPr="000A4A6E">
        <w:rPr>
          <w:rFonts w:ascii="Times New Roman" w:hAnsi="Times New Roman" w:cs="Times New Roman"/>
          <w:b/>
          <w:bCs/>
          <w:sz w:val="24"/>
        </w:rPr>
        <w:t>о численности работающих и забронированных</w:t>
      </w:r>
    </w:p>
    <w:p w:rsidR="00E9088E" w:rsidRPr="000A4A6E" w:rsidRDefault="000A4A6E">
      <w:pPr>
        <w:pStyle w:val="a1"/>
        <w:jc w:val="center"/>
        <w:rPr>
          <w:rFonts w:ascii="Times New Roman" w:hAnsi="Times New Roman" w:cs="Times New Roman"/>
          <w:b/>
          <w:bCs/>
          <w:sz w:val="24"/>
        </w:rPr>
      </w:pPr>
      <w:r w:rsidRPr="000A4A6E">
        <w:rPr>
          <w:rFonts w:ascii="Times New Roman" w:hAnsi="Times New Roman" w:cs="Times New Roman"/>
          <w:b/>
          <w:bCs/>
          <w:sz w:val="24"/>
        </w:rPr>
        <w:t>граждан, пребывающих в</w:t>
      </w:r>
      <w:r w:rsidRPr="000A4A6E">
        <w:rPr>
          <w:rFonts w:ascii="Times New Roman" w:hAnsi="Times New Roman" w:cs="Times New Roman"/>
          <w:b/>
          <w:bCs/>
          <w:sz w:val="24"/>
        </w:rPr>
        <w:t xml:space="preserve"> запасе</w:t>
      </w: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  <w:sz w:val="24"/>
        </w:rPr>
      </w:pPr>
    </w:p>
    <w:tbl>
      <w:tblPr>
        <w:tblW w:w="1513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492"/>
        <w:gridCol w:w="499"/>
        <w:gridCol w:w="547"/>
        <w:gridCol w:w="525"/>
        <w:gridCol w:w="510"/>
        <w:gridCol w:w="1815"/>
        <w:gridCol w:w="1575"/>
        <w:gridCol w:w="975"/>
        <w:gridCol w:w="900"/>
        <w:gridCol w:w="1875"/>
        <w:gridCol w:w="1470"/>
        <w:gridCol w:w="1470"/>
      </w:tblGrid>
      <w:tr w:rsidR="00E9088E" w:rsidRPr="000A4A6E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Полное (сокращенное) наименование </w:t>
            </w:r>
          </w:p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органа управления (организации)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  <w:eastAsianLayout w:id="-599592191" w:vert="1"/>
              </w:rPr>
              <w:t>ИНН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  <w:eastAsianLayout w:id="-599592190" w:vert="1"/>
              </w:rPr>
              <w:t>КПП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  <w:eastAsianLayout w:id="-599592189" w:vert="1"/>
              </w:rPr>
              <w:t>ОКАТО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  <w:eastAsianLayout w:id="-599592188" w:vert="1"/>
              </w:rPr>
              <w:t>ОКОГУ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основания для бронирования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основания для бронирования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 бронирования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suppressAutoHyphens w:val="0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Численность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Военный комиссариат по месту  нахождения органа </w:t>
            </w: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управления (организации)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граждан, пребывающих в запасе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8E" w:rsidRPr="000A4A6E" w:rsidRDefault="000A4A6E">
            <w:pPr>
              <w:pStyle w:val="afff8"/>
              <w:suppressAutoHyphens w:val="0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забронированных граждан, пребывающих в запасе</w:t>
            </w:r>
          </w:p>
        </w:tc>
      </w:tr>
      <w:tr w:rsidR="00E9088E" w:rsidRPr="000A4A6E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4A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</w:tr>
      <w:tr w:rsidR="00E9088E" w:rsidRPr="000A4A6E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87" w:vert="1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85" w:vert="1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83" w:vert="1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81" w:vert="1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</w:tr>
      <w:tr w:rsidR="00E9088E" w:rsidRPr="000A4A6E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79" w:vert="1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77" w:vert="1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92" w:vert="1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eastAsianLayout w:id="-599592190" w:vert="1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</w:rPr>
            </w:pPr>
          </w:p>
        </w:tc>
      </w:tr>
    </w:tbl>
    <w:p w:rsidR="00E9088E" w:rsidRPr="000A4A6E" w:rsidRDefault="00E9088E">
      <w:pPr>
        <w:pStyle w:val="a1"/>
        <w:jc w:val="center"/>
        <w:rPr>
          <w:rFonts w:ascii="Times New Roman" w:hAnsi="Times New Roman" w:cs="Times New Roman"/>
        </w:rPr>
      </w:pP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</w:rPr>
      </w:pPr>
    </w:p>
    <w:p w:rsidR="00E9088E" w:rsidRPr="000A4A6E" w:rsidRDefault="00E9088E">
      <w:pPr>
        <w:pStyle w:val="a1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380"/>
        <w:gridCol w:w="4237"/>
        <w:gridCol w:w="430"/>
        <w:gridCol w:w="5047"/>
      </w:tblGrid>
      <w:tr w:rsidR="00E9088E" w:rsidRPr="000A4A6E">
        <w:tc>
          <w:tcPr>
            <w:tcW w:w="5043" w:type="dxa"/>
            <w:tcBorders>
              <w:bottom w:val="single" w:sz="2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7" w:type="dxa"/>
            <w:tcBorders>
              <w:bottom w:val="single" w:sz="2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" w:type="dxa"/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7" w:type="dxa"/>
            <w:tcBorders>
              <w:bottom w:val="single" w:sz="2" w:space="0" w:color="000000"/>
            </w:tcBorders>
          </w:tcPr>
          <w:p w:rsidR="00E9088E" w:rsidRPr="000A4A6E" w:rsidRDefault="00E9088E">
            <w:pPr>
              <w:pStyle w:val="aff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088E" w:rsidRPr="000A4A6E">
        <w:tc>
          <w:tcPr>
            <w:tcW w:w="5043" w:type="dxa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vertAlign w:val="superscript"/>
              </w:rPr>
            </w:pPr>
            <w:r w:rsidRPr="000A4A6E">
              <w:rPr>
                <w:rFonts w:ascii="Times New Roman" w:hAnsi="Times New Roman" w:cs="Times New Roman"/>
                <w:sz w:val="24"/>
                <w:vertAlign w:val="superscript"/>
              </w:rPr>
              <w:t>(наименование должности руководителя организации)</w:t>
            </w:r>
          </w:p>
        </w:tc>
        <w:tc>
          <w:tcPr>
            <w:tcW w:w="5047" w:type="dxa"/>
            <w:gridSpan w:val="3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vertAlign w:val="superscript"/>
              </w:rPr>
            </w:pPr>
            <w:r w:rsidRPr="000A4A6E">
              <w:rPr>
                <w:rFonts w:ascii="Times New Roman" w:hAnsi="Times New Roman" w:cs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5047" w:type="dxa"/>
          </w:tcPr>
          <w:p w:rsidR="00E9088E" w:rsidRPr="000A4A6E" w:rsidRDefault="000A4A6E">
            <w:pPr>
              <w:pStyle w:val="afff8"/>
              <w:rPr>
                <w:rFonts w:ascii="Times New Roman" w:hAnsi="Times New Roman" w:cs="Times New Roman"/>
                <w:vertAlign w:val="superscript"/>
              </w:rPr>
            </w:pPr>
            <w:r w:rsidRPr="000A4A6E">
              <w:rPr>
                <w:rFonts w:ascii="Times New Roman" w:hAnsi="Times New Roman" w:cs="Times New Roman"/>
                <w:sz w:val="24"/>
                <w:vertAlign w:val="superscript"/>
              </w:rPr>
              <w:t>(инициалы, фамилия)</w:t>
            </w:r>
          </w:p>
        </w:tc>
      </w:tr>
    </w:tbl>
    <w:p w:rsidR="00E9088E" w:rsidRPr="000A4A6E" w:rsidRDefault="00E9088E">
      <w:pPr>
        <w:jc w:val="both"/>
        <w:rPr>
          <w:rFonts w:ascii="Times New Roman" w:hAnsi="Times New Roman" w:cs="Times New Roman"/>
        </w:rPr>
      </w:pP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  <w:u w:val="single"/>
        </w:rPr>
        <w:t>Примечание:</w:t>
      </w:r>
      <w:r w:rsidRPr="000A4A6E">
        <w:rPr>
          <w:rFonts w:ascii="Times New Roman" w:hAnsi="Times New Roman" w:cs="Times New Roman"/>
          <w:sz w:val="24"/>
        </w:rPr>
        <w:t xml:space="preserve"> 1. По заполнении настоящий отчет имеет ограничительную пометку «Для служебного пользования» (если не содержит сведений, составляющих государственную тайну).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2. В графе 2 указывается полное (сокращенное) наименование орган</w:t>
      </w:r>
      <w:r w:rsidRPr="000A4A6E">
        <w:rPr>
          <w:rFonts w:ascii="Times New Roman" w:hAnsi="Times New Roman" w:cs="Times New Roman"/>
          <w:sz w:val="24"/>
        </w:rPr>
        <w:t>а управления (организации).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lastRenderedPageBreak/>
        <w:tab/>
        <w:t xml:space="preserve">3. В графе 3 указывается идентификационный номер налогоплательщика органа управления (организации). 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 xml:space="preserve">4. В графе 4 указывается код причины и дата постановки на учет органа управления (организации) в налоговом органе. </w:t>
      </w:r>
    </w:p>
    <w:p w:rsidR="000A4A6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5. В гра</w:t>
      </w:r>
      <w:r w:rsidRPr="000A4A6E">
        <w:rPr>
          <w:rFonts w:ascii="Times New Roman" w:hAnsi="Times New Roman" w:cs="Times New Roman"/>
          <w:sz w:val="24"/>
        </w:rPr>
        <w:t>фе 5 указывается код органа управления (организации) по Общероссийскому классификатору объектов административно-территориального деления.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6. В графе 6 указывается код органа управления (организации) по Обще</w:t>
      </w:r>
      <w:r w:rsidRPr="000A4A6E">
        <w:rPr>
          <w:rFonts w:ascii="Times New Roman" w:hAnsi="Times New Roman" w:cs="Times New Roman"/>
          <w:sz w:val="24"/>
        </w:rPr>
        <w:t>российскому классификатору органов государственной власти и управления (при наличии).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7. В графе 7 указывается подпункт пункта 5 Методических рекомендаций, на основании которого орган управления (организация) осуществляет работу по бронированию.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 xml:space="preserve">8. В </w:t>
      </w:r>
      <w:r w:rsidRPr="000A4A6E">
        <w:rPr>
          <w:rFonts w:ascii="Times New Roman" w:hAnsi="Times New Roman" w:cs="Times New Roman"/>
          <w:sz w:val="24"/>
        </w:rPr>
        <w:t>Списке отдельными строками указывают все основания, предусмотренные подпунктами «б» - «д» пункта 5 Методических рекомендаций, которым соответствует организация.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9. В графе 8 указываются: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 xml:space="preserve">- для органов управления — реквизиты нормативных правовых актов об </w:t>
      </w:r>
      <w:r w:rsidRPr="000A4A6E">
        <w:rPr>
          <w:rFonts w:ascii="Times New Roman" w:hAnsi="Times New Roman" w:cs="Times New Roman"/>
          <w:sz w:val="24"/>
        </w:rPr>
        <w:t>их образовании (создании);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- для организаций, указанных в подпункте «б» пункта 5 Методических рекомендаций, реквизиты актов органов управления об утверждении мобилизационных планов, которыми организациям установлены мобилизационные задания (заказы) и зада</w:t>
      </w:r>
      <w:r w:rsidRPr="000A4A6E">
        <w:rPr>
          <w:rFonts w:ascii="Times New Roman" w:hAnsi="Times New Roman" w:cs="Times New Roman"/>
          <w:sz w:val="24"/>
        </w:rPr>
        <w:t>чи по мобилизационной работе;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- для организаций, указанных в подпунктах «в» и «г» пункта 5 Методических рекомендаций — реквизиты государственных контрактов (контрактов) по государственному оборонному заказу;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- для организаций, указанных в подпункте «д» п</w:t>
      </w:r>
      <w:r w:rsidRPr="000A4A6E">
        <w:rPr>
          <w:rFonts w:ascii="Times New Roman" w:hAnsi="Times New Roman" w:cs="Times New Roman"/>
          <w:sz w:val="24"/>
        </w:rPr>
        <w:t>ункта 5 Методических рекомендаций, - реквизиты нормативных правовых актов об их образовании (создании).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10. В графе 9 указывается норма бронирования, определенная в соответствии с пунктом 17 Методических рекомендаций.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11. В графе 10 указывается численнос</w:t>
      </w:r>
      <w:r w:rsidRPr="000A4A6E">
        <w:rPr>
          <w:rFonts w:ascii="Times New Roman" w:hAnsi="Times New Roman" w:cs="Times New Roman"/>
          <w:sz w:val="24"/>
        </w:rPr>
        <w:t>ть, определяемая в соответствии с пунктами 18-22 Методических рекомендаций.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12. В графе 11 указывается наименование военного комиссариата по месту нахождения органа управления (организации).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 xml:space="preserve">Для организаций </w:t>
      </w:r>
      <w:r w:rsidRPr="000A4A6E">
        <w:rPr>
          <w:rFonts w:ascii="Times New Roman" w:hAnsi="Times New Roman" w:cs="Times New Roman"/>
          <w:sz w:val="24"/>
        </w:rPr>
        <w:t>муниципального округа город Кировск</w:t>
      </w:r>
      <w:r w:rsidRPr="000A4A6E">
        <w:rPr>
          <w:rFonts w:ascii="Times New Roman" w:hAnsi="Times New Roman" w:cs="Times New Roman"/>
          <w:sz w:val="24"/>
        </w:rPr>
        <w:t xml:space="preserve"> - военный комиссариат городов Ки</w:t>
      </w:r>
      <w:r w:rsidRPr="000A4A6E">
        <w:rPr>
          <w:rFonts w:ascii="Times New Roman" w:hAnsi="Times New Roman" w:cs="Times New Roman"/>
          <w:sz w:val="24"/>
        </w:rPr>
        <w:t>ровск и Апатиты Мурманской области.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13. В графе 12 указывается численность граждан, пребывающих в запасе.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14. В графе 13 указывается численность забронированных граждан, пребывающих в запасе.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Настоящий отчет подписывается руководителем организации (лицо</w:t>
      </w:r>
      <w:r w:rsidRPr="000A4A6E">
        <w:rPr>
          <w:rFonts w:ascii="Times New Roman" w:hAnsi="Times New Roman" w:cs="Times New Roman"/>
          <w:sz w:val="24"/>
        </w:rPr>
        <w:t>м, исполняющим его обязанности) и представляется в орган управления (соответствующее министерство или Администрацию муниципального округа город</w:t>
      </w:r>
      <w:r w:rsidRPr="000A4A6E">
        <w:rPr>
          <w:rFonts w:ascii="Times New Roman" w:hAnsi="Times New Roman" w:cs="Times New Roman"/>
          <w:sz w:val="24"/>
        </w:rPr>
        <w:t xml:space="preserve"> Кировск</w:t>
      </w:r>
      <w:r w:rsidRPr="000A4A6E">
        <w:rPr>
          <w:rFonts w:ascii="Times New Roman" w:hAnsi="Times New Roman" w:cs="Times New Roman"/>
          <w:sz w:val="24"/>
        </w:rPr>
        <w:t>) или в вышестоящую организацию по подведомственности.</w:t>
      </w:r>
    </w:p>
    <w:p w:rsidR="00E9088E" w:rsidRPr="000A4A6E" w:rsidRDefault="000A4A6E">
      <w:pPr>
        <w:ind w:left="1417" w:hanging="1474"/>
        <w:jc w:val="both"/>
        <w:rPr>
          <w:rFonts w:ascii="Times New Roman" w:hAnsi="Times New Roman" w:cs="Times New Roman"/>
          <w:sz w:val="24"/>
        </w:rPr>
      </w:pPr>
      <w:r w:rsidRPr="000A4A6E">
        <w:rPr>
          <w:rFonts w:ascii="Times New Roman" w:hAnsi="Times New Roman" w:cs="Times New Roman"/>
          <w:sz w:val="24"/>
        </w:rPr>
        <w:tab/>
        <w:t>Сроки и порядок представления настоящего отчета устанавливаются органа</w:t>
      </w:r>
      <w:r w:rsidRPr="000A4A6E">
        <w:rPr>
          <w:rFonts w:ascii="Times New Roman" w:hAnsi="Times New Roman" w:cs="Times New Roman"/>
          <w:sz w:val="24"/>
        </w:rPr>
        <w:t>ми государственной власти Мурманской области.</w:t>
      </w:r>
    </w:p>
    <w:sectPr w:rsidR="00E9088E" w:rsidRPr="000A4A6E">
      <w:headerReference w:type="default" r:id="rId7"/>
      <w:footerReference w:type="default" r:id="rId8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4A6E">
      <w:r>
        <w:separator/>
      </w:r>
    </w:p>
  </w:endnote>
  <w:endnote w:type="continuationSeparator" w:id="0">
    <w:p w:rsidR="00000000" w:rsidRDefault="000A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8E" w:rsidRDefault="00E9088E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4A6E">
      <w:r>
        <w:separator/>
      </w:r>
    </w:p>
  </w:footnote>
  <w:footnote w:type="continuationSeparator" w:id="0">
    <w:p w:rsidR="00000000" w:rsidRDefault="000A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8E" w:rsidRDefault="000A4A6E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5E1B"/>
    <w:multiLevelType w:val="multilevel"/>
    <w:tmpl w:val="D5662D1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8E84B9B"/>
    <w:multiLevelType w:val="multilevel"/>
    <w:tmpl w:val="7C34517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DFA56C6"/>
    <w:multiLevelType w:val="multilevel"/>
    <w:tmpl w:val="88602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8E"/>
    <w:rsid w:val="000A4A6E"/>
    <w:rsid w:val="00E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A199"/>
  <w15:docId w15:val="{FB5C334C-C7F5-4F7A-9323-F618D58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59959219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Заводин Сергей Александрович</dc:creator>
  <dc:description/>
  <cp:lastModifiedBy>Заводин Сергей Александрович</cp:lastModifiedBy>
  <cp:revision>2</cp:revision>
  <cp:lastPrinted>2025-06-16T14:19:00Z</cp:lastPrinted>
  <dcterms:created xsi:type="dcterms:W3CDTF">2025-12-08T08:56:00Z</dcterms:created>
  <dcterms:modified xsi:type="dcterms:W3CDTF">2025-12-08T08:56:00Z</dcterms:modified>
  <dc:language>ru-RU</dc:language>
</cp:coreProperties>
</file>