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E5" w:rsidRPr="006B53CD" w:rsidRDefault="000D20C4" w:rsidP="00A21CE5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Приложение </w:t>
      </w:r>
    </w:p>
    <w:p w:rsidR="00A21CE5" w:rsidRDefault="00A21CE5" w:rsidP="00A21CE5">
      <w:pPr>
        <w:jc w:val="right"/>
        <w:rPr>
          <w:sz w:val="24"/>
          <w:szCs w:val="24"/>
        </w:rPr>
      </w:pPr>
      <w:r w:rsidRPr="006B53CD">
        <w:rPr>
          <w:sz w:val="24"/>
          <w:szCs w:val="24"/>
        </w:rPr>
        <w:t xml:space="preserve">к постановлению администрации </w:t>
      </w:r>
    </w:p>
    <w:p w:rsidR="00A21CE5" w:rsidRDefault="00A21CE5" w:rsidP="00A21CE5">
      <w:pPr>
        <w:jc w:val="right"/>
        <w:rPr>
          <w:sz w:val="24"/>
          <w:szCs w:val="24"/>
        </w:rPr>
      </w:pPr>
      <w:r w:rsidRPr="006B53CD">
        <w:rPr>
          <w:sz w:val="24"/>
          <w:szCs w:val="24"/>
        </w:rPr>
        <w:t xml:space="preserve">муниципального округа город </w:t>
      </w:r>
    </w:p>
    <w:p w:rsidR="00A21CE5" w:rsidRDefault="00A21CE5" w:rsidP="00A21CE5">
      <w:pPr>
        <w:jc w:val="right"/>
        <w:rPr>
          <w:sz w:val="24"/>
          <w:szCs w:val="24"/>
        </w:rPr>
      </w:pPr>
      <w:r w:rsidRPr="006B53CD">
        <w:rPr>
          <w:sz w:val="24"/>
          <w:szCs w:val="24"/>
        </w:rPr>
        <w:t xml:space="preserve">Кировск Мурманской области </w:t>
      </w:r>
    </w:p>
    <w:p w:rsidR="00A21CE5" w:rsidRPr="006B53CD" w:rsidRDefault="00A21CE5" w:rsidP="00A21CE5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6B53CD">
        <w:rPr>
          <w:sz w:val="24"/>
          <w:szCs w:val="24"/>
        </w:rPr>
        <w:t>т</w:t>
      </w:r>
      <w:r>
        <w:rPr>
          <w:sz w:val="24"/>
          <w:szCs w:val="24"/>
        </w:rPr>
        <w:t>_____</w:t>
      </w:r>
      <w:r w:rsidRPr="006B53CD">
        <w:rPr>
          <w:sz w:val="24"/>
          <w:szCs w:val="24"/>
        </w:rPr>
        <w:t>________№_______</w:t>
      </w:r>
    </w:p>
    <w:p w:rsidR="00410C91" w:rsidRPr="00410C91" w:rsidRDefault="00410C91" w:rsidP="00410C91">
      <w:pPr>
        <w:spacing w:after="41" w:line="240" w:lineRule="exact"/>
        <w:rPr>
          <w:sz w:val="24"/>
          <w:szCs w:val="24"/>
        </w:rPr>
      </w:pPr>
      <w:r w:rsidRPr="00410C91">
        <w:rPr>
          <w:sz w:val="24"/>
          <w:szCs w:val="24"/>
        </w:rPr>
        <w:t xml:space="preserve"> </w:t>
      </w:r>
    </w:p>
    <w:p w:rsidR="00410C91" w:rsidRDefault="000D20C4" w:rsidP="00410C91">
      <w:pPr>
        <w:widowControl w:val="0"/>
        <w:ind w:left="2429" w:right="-20"/>
        <w:jc w:val="right"/>
        <w:rPr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>«Приложение № 2</w:t>
      </w:r>
    </w:p>
    <w:p w:rsidR="00410C91" w:rsidRPr="00410C91" w:rsidRDefault="00410C91" w:rsidP="00410C91">
      <w:pPr>
        <w:widowControl w:val="0"/>
        <w:ind w:left="2429" w:right="-20"/>
        <w:jc w:val="right"/>
        <w:rPr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>к Примерному положению</w:t>
      </w:r>
    </w:p>
    <w:p w:rsidR="00410C91" w:rsidRDefault="00410C91" w:rsidP="000D20C4">
      <w:pPr>
        <w:widowControl w:val="0"/>
        <w:ind w:right="-20"/>
        <w:rPr>
          <w:b/>
          <w:bCs/>
          <w:color w:val="000000"/>
          <w:spacing w:val="-2"/>
          <w:sz w:val="24"/>
          <w:szCs w:val="24"/>
        </w:rPr>
      </w:pP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ВЫПЛАТЫ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СТИМУЛИРУЮЩЕГО ХАРАКТЕРА РУКОВОДИТЕЛЯМ МУНИЦИПАЛЬНЫХ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УЧРЕЖДЕНИЙ, СОЗДАННЫХ ДЛЯ РЕШЕНИЯ ВОПРОСОВ МЕСТНОГО ЗНАЧЕНИЯ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В СФЕРЕ ОБРАЗОВАНИЯ</w:t>
      </w:r>
    </w:p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p w:rsidR="000D20C4" w:rsidRPr="000D20C4" w:rsidRDefault="000D20C4" w:rsidP="000D20C4">
      <w:pPr>
        <w:widowControl w:val="0"/>
        <w:autoSpaceDE w:val="0"/>
        <w:autoSpaceDN w:val="0"/>
        <w:jc w:val="center"/>
        <w:outlineLvl w:val="2"/>
        <w:rPr>
          <w:b/>
          <w:sz w:val="22"/>
        </w:rPr>
      </w:pPr>
      <w:r w:rsidRPr="000D20C4">
        <w:rPr>
          <w:b/>
          <w:sz w:val="22"/>
        </w:rPr>
        <w:t>1. Выплаты стимулирующего характера руководителям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образовательных учреждений, реализующих основную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общеобразовательную программу дошкольного образования</w:t>
      </w:r>
    </w:p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4706"/>
        <w:gridCol w:w="1871"/>
      </w:tblGrid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Наименование выплаты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Условия осуществления выплаты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Размер выплаты при достижении условий ее осуществления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Стимулирующая надбавка за интенсивность труда (установлена на год)</w:t>
            </w:r>
          </w:p>
        </w:tc>
        <w:tc>
          <w:tcPr>
            <w:tcW w:w="4706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871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10 %</w:t>
            </w:r>
          </w:p>
        </w:tc>
      </w:tr>
      <w:tr w:rsidR="000D20C4" w:rsidRPr="000D20C4" w:rsidTr="004D32D4">
        <w:tc>
          <w:tcPr>
            <w:tcW w:w="2472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(за месяц)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случаев травматизма в учреждения</w:t>
            </w:r>
          </w:p>
        </w:tc>
        <w:tc>
          <w:tcPr>
            <w:tcW w:w="1871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объективных жалоб со стороны потребителей услуг</w:t>
            </w:r>
          </w:p>
        </w:tc>
        <w:tc>
          <w:tcPr>
            <w:tcW w:w="1871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замечаний по соблюдению финансово-хозяйственной дисциплины, обеспечению рационального подхода к использованию бюджетных и внебюджетных средств, выполнению плана финансово-хозяйственной деятельности</w:t>
            </w:r>
          </w:p>
        </w:tc>
        <w:tc>
          <w:tcPr>
            <w:tcW w:w="1871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предписаний надзорных органов в отношении учреждения образовательного процесса</w:t>
            </w:r>
          </w:p>
        </w:tc>
        <w:tc>
          <w:tcPr>
            <w:tcW w:w="1871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замечаний по соблюдению исполнительской дисциплины (сдача отчетов, ведение документации, своевременное представление материалов в Комитет образования, культуры и спорта администрации города Кировска)</w:t>
            </w:r>
          </w:p>
        </w:tc>
        <w:tc>
          <w:tcPr>
            <w:tcW w:w="1871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Единовременные премии</w:t>
            </w:r>
          </w:p>
        </w:tc>
        <w:tc>
          <w:tcPr>
            <w:tcW w:w="4706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 xml:space="preserve">При наличии экономии по фонду оплаты труда; за выполнение особо важных и срочных работ; при получении знаков отличия, благодарственных писем, грамот, наград; к юбилейным датам, профессиональным праздникам, к праздничным </w:t>
            </w:r>
            <w:r w:rsidRPr="000D20C4">
              <w:rPr>
                <w:sz w:val="22"/>
              </w:rPr>
              <w:lastRenderedPageBreak/>
              <w:t>и памятным датам; в связи с уходом на пенсию. На единовременные премии не начисляется районный коэффициент и процентная надбавка за стаж работы в районах Крайнего Севера</w:t>
            </w:r>
          </w:p>
        </w:tc>
        <w:tc>
          <w:tcPr>
            <w:tcW w:w="1871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lastRenderedPageBreak/>
              <w:t>Размер премии определяется в абсолютном размере. Максимальны</w:t>
            </w:r>
            <w:r>
              <w:rPr>
                <w:sz w:val="22"/>
              </w:rPr>
              <w:t xml:space="preserve">м размером </w:t>
            </w:r>
            <w:r>
              <w:rPr>
                <w:sz w:val="22"/>
              </w:rPr>
              <w:lastRenderedPageBreak/>
              <w:t>премия не ограничена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lastRenderedPageBreak/>
              <w:t>Премия за основные результаты работы за год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При условии достижения целевых показателей эффективности работы руководителя</w:t>
            </w:r>
          </w:p>
        </w:tc>
        <w:tc>
          <w:tcPr>
            <w:tcW w:w="1871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процентах (не более 100 %) от должностного оклада с учетом значений целевых показателей эффективности работы руководителя учреждения за год (приложение N 3 к Примерному положению)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Материальная помощь (единовременно)</w:t>
            </w:r>
          </w:p>
        </w:tc>
        <w:tc>
          <w:tcPr>
            <w:tcW w:w="4706" w:type="dxa"/>
          </w:tcPr>
          <w:p w:rsidR="000D20C4" w:rsidRPr="000D20C4" w:rsidRDefault="00047BC3" w:rsidP="000D20C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</w:rPr>
            </w:pPr>
            <w:hyperlink r:id="rId8">
              <w:r w:rsidR="000D20C4" w:rsidRPr="000D20C4">
                <w:rPr>
                  <w:color w:val="000000" w:themeColor="text1"/>
                  <w:sz w:val="22"/>
                </w:rPr>
                <w:t>Решение</w:t>
              </w:r>
            </w:hyperlink>
            <w:r w:rsidR="000D20C4" w:rsidRPr="000D20C4">
              <w:rPr>
                <w:color w:val="000000" w:themeColor="text1"/>
                <w:sz w:val="22"/>
              </w:rPr>
              <w:t xml:space="preserve"> Совета депутатов города Кировска от 27.03.2012 N 18 "О мерах дополнительной социальной поддержки в муниципальном образовании город Кировск с подведомственной территорией" (с последующими изменениями),</w:t>
            </w:r>
          </w:p>
          <w:p w:rsidR="000D20C4" w:rsidRPr="000D20C4" w:rsidRDefault="00047BC3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hyperlink r:id="rId9">
              <w:r w:rsidR="000D20C4" w:rsidRPr="000D20C4">
                <w:rPr>
                  <w:color w:val="000000" w:themeColor="text1"/>
                  <w:sz w:val="22"/>
                </w:rPr>
                <w:t>постановление</w:t>
              </w:r>
            </w:hyperlink>
            <w:r w:rsidR="000D20C4" w:rsidRPr="000D20C4">
              <w:rPr>
                <w:color w:val="000000" w:themeColor="text1"/>
                <w:sz w:val="22"/>
              </w:rPr>
              <w:t xml:space="preserve"> администрации города Кировска от 18.07.2017 N 898 "Об утверждении порядков предоставления мер дополнительной социальной поддержки отдельным категориям граждан в муниципальном образовании город Кировск с подведомственной территорией"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В размере одной тарифной ставки (должностного оклада)</w:t>
            </w:r>
          </w:p>
        </w:tc>
      </w:tr>
    </w:tbl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p w:rsidR="000D20C4" w:rsidRPr="000D20C4" w:rsidRDefault="000D20C4" w:rsidP="000D20C4">
      <w:pPr>
        <w:widowControl w:val="0"/>
        <w:autoSpaceDE w:val="0"/>
        <w:autoSpaceDN w:val="0"/>
        <w:jc w:val="center"/>
        <w:outlineLvl w:val="2"/>
        <w:rPr>
          <w:b/>
          <w:sz w:val="22"/>
        </w:rPr>
      </w:pPr>
      <w:r w:rsidRPr="000D20C4">
        <w:rPr>
          <w:b/>
          <w:sz w:val="22"/>
        </w:rPr>
        <w:t>2. Выплаты стимулирующего характера руководителю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образовательного учреждения, реализующего основную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общеобразовательную программу дополнительного образования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детей</w:t>
      </w:r>
    </w:p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4706"/>
        <w:gridCol w:w="1871"/>
      </w:tblGrid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Наименование выплаты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Условия осуществления выплаты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Размер выплаты при достижении условий ее осуществления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Стимулирующая надбавка за интенсивность труда (установлена на год)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75 %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(за месяц)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случаев травматизма в учреждения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объективных жалоб со стороны потребителей услуг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 xml:space="preserve">Отсутствие замечаний по соблюдению финансово-хозяйственной дисциплины, обеспечению </w:t>
            </w:r>
            <w:r w:rsidRPr="000D20C4">
              <w:rPr>
                <w:sz w:val="22"/>
              </w:rPr>
              <w:lastRenderedPageBreak/>
              <w:t>рационального подхода к использованию бюджетных и внебюджетных средств, выполнению плана финансово-хозяйственной деятельности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lastRenderedPageBreak/>
              <w:t>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предписаний надзорных органов в отношении учреждения образовательного процесса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замечаний по соблюдению исполнительской дисциплины (сдача отчетов, ведение документации, своевременное представление материалов в Комитет образования, культуры и спорта администрации города Кировска)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Единовременные премии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При наличии экономии по фонду оплаты труда; за</w:t>
            </w:r>
            <w:r>
              <w:rPr>
                <w:sz w:val="22"/>
              </w:rPr>
              <w:t xml:space="preserve"> выполнение особо важных и сроч</w:t>
            </w:r>
            <w:r w:rsidRPr="000D20C4">
              <w:rPr>
                <w:sz w:val="22"/>
              </w:rPr>
              <w:t>ных работ; при получении знаков отличия, благодарственных писем, грамот, наград; к юбилейным датам, профессиональным праздник</w:t>
            </w:r>
            <w:r>
              <w:rPr>
                <w:sz w:val="22"/>
              </w:rPr>
              <w:t>ам, к праздничным и памятным да</w:t>
            </w:r>
            <w:r w:rsidRPr="000D20C4">
              <w:rPr>
                <w:sz w:val="22"/>
              </w:rPr>
              <w:t>там; в связи с уходом на пенсию. На едино-временные премии не начисляется районный коэффициент и процентная надбавка за стаж работы в районах Крайнего Севера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абсолютном размере. Максимальны</w:t>
            </w:r>
            <w:r>
              <w:rPr>
                <w:sz w:val="22"/>
              </w:rPr>
              <w:t>м размером премия не ограничена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за год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При условии достижения целевых показателей эффективности работы руководителя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процентах (не более 100 %) от должностного оклада с учетом значений целевых показателей эффективности работы руководителя учреждения за год (приложение N 3 к Примерному положению)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Материальная помощь (единовременно)</w:t>
            </w:r>
          </w:p>
        </w:tc>
        <w:tc>
          <w:tcPr>
            <w:tcW w:w="4706" w:type="dxa"/>
          </w:tcPr>
          <w:p w:rsidR="000D20C4" w:rsidRPr="000D20C4" w:rsidRDefault="00047BC3" w:rsidP="000D20C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</w:rPr>
            </w:pPr>
            <w:hyperlink r:id="rId10">
              <w:r w:rsidR="000D20C4" w:rsidRPr="000D20C4">
                <w:rPr>
                  <w:color w:val="000000" w:themeColor="text1"/>
                  <w:sz w:val="22"/>
                </w:rPr>
                <w:t>Решение</w:t>
              </w:r>
            </w:hyperlink>
            <w:r w:rsidR="000D20C4" w:rsidRPr="000D20C4">
              <w:rPr>
                <w:color w:val="000000" w:themeColor="text1"/>
                <w:sz w:val="22"/>
              </w:rPr>
              <w:t xml:space="preserve"> Совета депутатов города Кировска от 27.03.2012 N 18 "О мерах дополнительной социальной поддержки в муниципальном образовании город Кировск с подведомственной территорией" (с последующими изменениями),</w:t>
            </w:r>
          </w:p>
          <w:p w:rsidR="000D20C4" w:rsidRPr="000D20C4" w:rsidRDefault="00047BC3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hyperlink r:id="rId11">
              <w:r w:rsidR="000D20C4" w:rsidRPr="000D20C4">
                <w:rPr>
                  <w:color w:val="000000" w:themeColor="text1"/>
                  <w:sz w:val="22"/>
                </w:rPr>
                <w:t>постановление</w:t>
              </w:r>
            </w:hyperlink>
            <w:r w:rsidR="000D20C4" w:rsidRPr="000D20C4">
              <w:rPr>
                <w:color w:val="000000" w:themeColor="text1"/>
                <w:sz w:val="22"/>
              </w:rPr>
              <w:t xml:space="preserve"> администрации города Кировска от 18.07.2017 N </w:t>
            </w:r>
            <w:r w:rsidR="000D20C4" w:rsidRPr="000D20C4">
              <w:rPr>
                <w:sz w:val="22"/>
              </w:rPr>
              <w:t>898 "Об утверждении порядков предоставления мер дополнительной социальной поддержки отдельным категориям граждан в муниципальном образовании город Кировск с подведомственной территорией"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В размере одной тарифной ставки (должностного оклада)</w:t>
            </w:r>
          </w:p>
        </w:tc>
      </w:tr>
    </w:tbl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p w:rsidR="000D20C4" w:rsidRPr="000D20C4" w:rsidRDefault="000D20C4" w:rsidP="000D20C4">
      <w:pPr>
        <w:widowControl w:val="0"/>
        <w:autoSpaceDE w:val="0"/>
        <w:autoSpaceDN w:val="0"/>
        <w:jc w:val="center"/>
        <w:outlineLvl w:val="2"/>
        <w:rPr>
          <w:b/>
          <w:sz w:val="22"/>
        </w:rPr>
      </w:pPr>
      <w:r w:rsidRPr="000D20C4">
        <w:rPr>
          <w:b/>
          <w:sz w:val="22"/>
        </w:rPr>
        <w:t>3. Выплаты стимулирующего характера руководителям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общеобразовательных учреждений</w:t>
      </w:r>
    </w:p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4706"/>
        <w:gridCol w:w="1871"/>
      </w:tblGrid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Наименование выплаты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Условия осуществления выплаты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 xml:space="preserve">Размер выплаты при достижении </w:t>
            </w:r>
            <w:r w:rsidRPr="000D20C4">
              <w:rPr>
                <w:sz w:val="22"/>
              </w:rPr>
              <w:lastRenderedPageBreak/>
              <w:t>условий ее осуществления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lastRenderedPageBreak/>
              <w:t>Стимулирующая надбавка за интенсивность труда (установлена на год)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15 %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(за месяц)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случаев травматизма в учреждения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объективных жалоб со стороны потребителей услуг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замечаний по соблюдению финансово-хозяйственной дисциплины, обеспечению рационального подхода к использованию бюджетных и внебюджетных средств, выполнению плана финансово-хозяйственной деятельности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предписаний надзорных органов в отношении учреждения образовательного процесса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замечаний по соблюдению исполнительской дисциплины (сдача отчетов, ведение документации, своевременное представление материалов в Комитет образования, культуры и спорта администрации города Кировска)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Единовременные премии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При наличии экономии по фонду оплаты труда; за выполнение особо важных и срочных работ; при получении знаков отличия, благодарственных писем, грамот, наград; к юбилейным датам, профессиональным праздникам, к праздничным и памятным датам; в связи с уходом на пенсию. На единовременные премии не начисляется районный коэффициент и процентная надбавка за стаж работы в районах Крайнего Севера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абсолютном размере. Максимальны</w:t>
            </w:r>
            <w:r>
              <w:rPr>
                <w:sz w:val="22"/>
              </w:rPr>
              <w:t>м размером премия не ограничена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за год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При условии достижения целевых показателей эффективности работы руководителя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процентах (не более 100 %) от должностного оклада с учетом значений целевых показателей эффективности работы руководителя учреждения за год (приложение N 3 к Примерному положению)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 xml:space="preserve">Материальная помощь </w:t>
            </w:r>
            <w:r w:rsidRPr="000D20C4">
              <w:rPr>
                <w:sz w:val="22"/>
              </w:rPr>
              <w:lastRenderedPageBreak/>
              <w:t>(единовременно)</w:t>
            </w:r>
          </w:p>
        </w:tc>
        <w:tc>
          <w:tcPr>
            <w:tcW w:w="4706" w:type="dxa"/>
          </w:tcPr>
          <w:p w:rsidR="000D20C4" w:rsidRPr="000D20C4" w:rsidRDefault="00047BC3" w:rsidP="000D20C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</w:rPr>
            </w:pPr>
            <w:hyperlink r:id="rId12">
              <w:r w:rsidR="000D20C4" w:rsidRPr="000D20C4">
                <w:rPr>
                  <w:color w:val="000000" w:themeColor="text1"/>
                  <w:sz w:val="22"/>
                </w:rPr>
                <w:t>Решение</w:t>
              </w:r>
            </w:hyperlink>
            <w:r w:rsidR="000D20C4" w:rsidRPr="000D20C4">
              <w:rPr>
                <w:color w:val="000000" w:themeColor="text1"/>
                <w:sz w:val="22"/>
              </w:rPr>
              <w:t xml:space="preserve"> Совета депутатов города Кировска от </w:t>
            </w:r>
            <w:r w:rsidR="000D20C4" w:rsidRPr="000D20C4">
              <w:rPr>
                <w:color w:val="000000" w:themeColor="text1"/>
                <w:sz w:val="22"/>
              </w:rPr>
              <w:lastRenderedPageBreak/>
              <w:t>27.03.2012 N 18 "О мерах дополнительной социальной поддержки в муниципальном образовании город Кировск с подведомственной территорией" (с последующими изменениями),</w:t>
            </w:r>
          </w:p>
          <w:p w:rsidR="000D20C4" w:rsidRPr="000D20C4" w:rsidRDefault="00047BC3" w:rsidP="000D20C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</w:rPr>
            </w:pPr>
            <w:hyperlink r:id="rId13">
              <w:r w:rsidR="000D20C4" w:rsidRPr="000D20C4">
                <w:rPr>
                  <w:color w:val="000000" w:themeColor="text1"/>
                  <w:sz w:val="22"/>
                </w:rPr>
                <w:t>постановление</w:t>
              </w:r>
            </w:hyperlink>
            <w:r w:rsidR="000D20C4" w:rsidRPr="000D20C4">
              <w:rPr>
                <w:color w:val="000000" w:themeColor="text1"/>
                <w:sz w:val="22"/>
              </w:rPr>
              <w:t xml:space="preserve"> администрации города Кировска от 18.07.2017 N 898 "Об утверждении порядков предоставления мер дополнительной социальной поддержки отдельным категориям граждан в муниципальном образовании город Кировск с подведомственной территорией"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lastRenderedPageBreak/>
              <w:t xml:space="preserve">В размере одной </w:t>
            </w:r>
            <w:r w:rsidRPr="000D20C4">
              <w:rPr>
                <w:sz w:val="22"/>
              </w:rPr>
              <w:lastRenderedPageBreak/>
              <w:t>тарифной ставки (должностного оклада)</w:t>
            </w:r>
          </w:p>
        </w:tc>
      </w:tr>
    </w:tbl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p w:rsidR="000D20C4" w:rsidRPr="000D20C4" w:rsidRDefault="000D20C4" w:rsidP="000D20C4">
      <w:pPr>
        <w:widowControl w:val="0"/>
        <w:autoSpaceDE w:val="0"/>
        <w:autoSpaceDN w:val="0"/>
        <w:jc w:val="center"/>
        <w:outlineLvl w:val="2"/>
        <w:rPr>
          <w:b/>
          <w:sz w:val="22"/>
        </w:rPr>
      </w:pPr>
      <w:r w:rsidRPr="000D20C4">
        <w:rPr>
          <w:b/>
          <w:sz w:val="22"/>
        </w:rPr>
        <w:t>4. Выплаты стимулирующего характера руководителю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муниципального автономного учреждения образования "Кировский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комбинат школьного питания"</w:t>
      </w:r>
    </w:p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4706"/>
        <w:gridCol w:w="1871"/>
      </w:tblGrid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Наименование выплаты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Условия осуществления выплаты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Размер выплаты при достижении условий ее осуществления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1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2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3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Ежемесячная надбавка за интенсивность и высокие результаты выполняемой работы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За интенсивность и высокие результаты работы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25 %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(за месяц)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процентах от должностного оклада с учетом успешного и добросовестного исполнения своих должностных обязанностей (по распоряжению администрации)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до 25 %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Персональный повышающий коэффициент (далее - ППК)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ППК не учитывается при начислении стимулирующих и компенсационных выплат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100 %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Единовременные премии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При наличии экономии по фонду оплаты труда; за выполнение особо важных и срочных работ; при получении знаков отличия, благодарственных писем, грамот, наград; к юбилейным датам, профессиональным праздникам, к праздничным и памятным датам; в связи с уходом на пенсию. На единовременные премии не начисляется районный коэффициент и процентная надбавка за стаж работы в районах Крайнего Севера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</w:t>
            </w:r>
            <w:r>
              <w:rPr>
                <w:sz w:val="22"/>
              </w:rPr>
              <w:t>тся в абсолютном размере. Максимальным разме</w:t>
            </w:r>
            <w:r w:rsidRPr="000D20C4">
              <w:rPr>
                <w:sz w:val="22"/>
              </w:rPr>
              <w:t>ром премия не ограничена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за год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При условии достижения целевых показателей эффективности работы руководителя (по распоряжению работодателя)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процентах от должностного оклада с учетом значений целевых показателей эффективности ра</w:t>
            </w:r>
            <w:r w:rsidRPr="000D20C4">
              <w:rPr>
                <w:sz w:val="22"/>
              </w:rPr>
              <w:lastRenderedPageBreak/>
              <w:t>боты руководителя учреждения за год (приложение N 3 к Примерному положению)</w:t>
            </w:r>
          </w:p>
        </w:tc>
      </w:tr>
    </w:tbl>
    <w:p w:rsidR="000D20C4" w:rsidRPr="000D20C4" w:rsidRDefault="000D20C4" w:rsidP="000D20C4">
      <w:pPr>
        <w:widowControl w:val="0"/>
        <w:ind w:right="-20"/>
        <w:rPr>
          <w:b/>
          <w:bCs/>
          <w:color w:val="000000"/>
          <w:spacing w:val="-2"/>
          <w:sz w:val="24"/>
          <w:szCs w:val="24"/>
        </w:rPr>
      </w:pPr>
    </w:p>
    <w:sectPr w:rsidR="000D20C4" w:rsidRPr="000D20C4" w:rsidSect="006719CB">
      <w:footerReference w:type="defaul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BC3" w:rsidRDefault="00047BC3" w:rsidP="006719CB">
      <w:r>
        <w:separator/>
      </w:r>
    </w:p>
  </w:endnote>
  <w:endnote w:type="continuationSeparator" w:id="0">
    <w:p w:rsidR="00047BC3" w:rsidRDefault="00047BC3" w:rsidP="0067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D66" w:rsidRDefault="00CE1D66">
    <w:pPr>
      <w:pStyle w:val="ad"/>
      <w:jc w:val="center"/>
    </w:pPr>
  </w:p>
  <w:p w:rsidR="00CE1D66" w:rsidRDefault="00CE1D6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BC3" w:rsidRDefault="00047BC3" w:rsidP="006719CB">
      <w:r>
        <w:separator/>
      </w:r>
    </w:p>
  </w:footnote>
  <w:footnote w:type="continuationSeparator" w:id="0">
    <w:p w:rsidR="00047BC3" w:rsidRDefault="00047BC3" w:rsidP="00671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A9EE60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9A2CAC"/>
    <w:multiLevelType w:val="multilevel"/>
    <w:tmpl w:val="F7146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E0537"/>
    <w:multiLevelType w:val="hybridMultilevel"/>
    <w:tmpl w:val="19FEA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A1E59"/>
    <w:multiLevelType w:val="multilevel"/>
    <w:tmpl w:val="C7221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689323A"/>
    <w:multiLevelType w:val="multilevel"/>
    <w:tmpl w:val="4126AF9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1706684F"/>
    <w:multiLevelType w:val="hybridMultilevel"/>
    <w:tmpl w:val="3DAAF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639A3"/>
    <w:multiLevelType w:val="multilevel"/>
    <w:tmpl w:val="A178E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05623D"/>
    <w:multiLevelType w:val="hybridMultilevel"/>
    <w:tmpl w:val="16308E54"/>
    <w:lvl w:ilvl="0" w:tplc="A34C44F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B5B00D4"/>
    <w:multiLevelType w:val="hybridMultilevel"/>
    <w:tmpl w:val="7B864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D0C6B"/>
    <w:multiLevelType w:val="multilevel"/>
    <w:tmpl w:val="DFDA2D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12E3452"/>
    <w:multiLevelType w:val="hybridMultilevel"/>
    <w:tmpl w:val="083079D8"/>
    <w:lvl w:ilvl="0" w:tplc="CA3E616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2920933"/>
    <w:multiLevelType w:val="multilevel"/>
    <w:tmpl w:val="1CB4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238CF"/>
    <w:multiLevelType w:val="hybridMultilevel"/>
    <w:tmpl w:val="19FEA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054B4B"/>
    <w:multiLevelType w:val="hybridMultilevel"/>
    <w:tmpl w:val="93466D38"/>
    <w:lvl w:ilvl="0" w:tplc="7B9A3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2F74BE"/>
    <w:multiLevelType w:val="hybridMultilevel"/>
    <w:tmpl w:val="03FA0336"/>
    <w:lvl w:ilvl="0" w:tplc="75CEF140">
      <w:start w:val="1"/>
      <w:numFmt w:val="decimal"/>
      <w:lvlText w:val="%1."/>
      <w:lvlJc w:val="left"/>
      <w:pPr>
        <w:ind w:left="1848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0"/>
  </w:num>
  <w:num w:numId="5">
    <w:abstractNumId w:val="7"/>
  </w:num>
  <w:num w:numId="6">
    <w:abstractNumId w:val="3"/>
  </w:num>
  <w:num w:numId="7">
    <w:abstractNumId w:val="0"/>
    <w:lvlOverride w:ilvl="0">
      <w:lvl w:ilvl="0">
        <w:numFmt w:val="bullet"/>
        <w:lvlText w:val="-"/>
        <w:legacy w:legacy="1" w:legacySpace="0" w:legacyIndent="1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12"/>
  </w:num>
  <w:num w:numId="10">
    <w:abstractNumId w:val="11"/>
  </w:num>
  <w:num w:numId="11">
    <w:abstractNumId w:val="14"/>
  </w:num>
  <w:num w:numId="12">
    <w:abstractNumId w:val="9"/>
  </w:num>
  <w:num w:numId="13">
    <w:abstractNumId w:val="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32"/>
    <w:rsid w:val="00001E55"/>
    <w:rsid w:val="00011520"/>
    <w:rsid w:val="00024AB5"/>
    <w:rsid w:val="0002603E"/>
    <w:rsid w:val="000343F2"/>
    <w:rsid w:val="00047BC3"/>
    <w:rsid w:val="00047E0C"/>
    <w:rsid w:val="00051818"/>
    <w:rsid w:val="00064818"/>
    <w:rsid w:val="00082B08"/>
    <w:rsid w:val="000912C9"/>
    <w:rsid w:val="00092CA8"/>
    <w:rsid w:val="000A3FFC"/>
    <w:rsid w:val="000D20C4"/>
    <w:rsid w:val="000D3DF6"/>
    <w:rsid w:val="00113CFC"/>
    <w:rsid w:val="00115C1D"/>
    <w:rsid w:val="001269CA"/>
    <w:rsid w:val="001479F5"/>
    <w:rsid w:val="00164B9C"/>
    <w:rsid w:val="001726B6"/>
    <w:rsid w:val="001755F6"/>
    <w:rsid w:val="001A1A5C"/>
    <w:rsid w:val="001A38DD"/>
    <w:rsid w:val="001B35C7"/>
    <w:rsid w:val="001B56D4"/>
    <w:rsid w:val="001C6E3D"/>
    <w:rsid w:val="001D031A"/>
    <w:rsid w:val="001D7874"/>
    <w:rsid w:val="001E6418"/>
    <w:rsid w:val="001F2E71"/>
    <w:rsid w:val="002336F8"/>
    <w:rsid w:val="00242E5B"/>
    <w:rsid w:val="00257640"/>
    <w:rsid w:val="00260B23"/>
    <w:rsid w:val="00262B48"/>
    <w:rsid w:val="0026740E"/>
    <w:rsid w:val="00267B91"/>
    <w:rsid w:val="00273B35"/>
    <w:rsid w:val="002907BB"/>
    <w:rsid w:val="00292446"/>
    <w:rsid w:val="002925CC"/>
    <w:rsid w:val="0029296C"/>
    <w:rsid w:val="00295CF4"/>
    <w:rsid w:val="002A5B56"/>
    <w:rsid w:val="002A67CA"/>
    <w:rsid w:val="002B1D5E"/>
    <w:rsid w:val="002C613D"/>
    <w:rsid w:val="002D08F9"/>
    <w:rsid w:val="002D4C21"/>
    <w:rsid w:val="002D4C9F"/>
    <w:rsid w:val="002D742A"/>
    <w:rsid w:val="002E03D6"/>
    <w:rsid w:val="002E577E"/>
    <w:rsid w:val="002E6F67"/>
    <w:rsid w:val="002F484E"/>
    <w:rsid w:val="00306098"/>
    <w:rsid w:val="00314B04"/>
    <w:rsid w:val="00320E6C"/>
    <w:rsid w:val="0036118E"/>
    <w:rsid w:val="00361672"/>
    <w:rsid w:val="00377B1D"/>
    <w:rsid w:val="0038232F"/>
    <w:rsid w:val="00382F32"/>
    <w:rsid w:val="00394B08"/>
    <w:rsid w:val="003B47D5"/>
    <w:rsid w:val="003D1D04"/>
    <w:rsid w:val="003D2B8D"/>
    <w:rsid w:val="003F3CD5"/>
    <w:rsid w:val="00410C91"/>
    <w:rsid w:val="0041416B"/>
    <w:rsid w:val="004317E0"/>
    <w:rsid w:val="00431A0B"/>
    <w:rsid w:val="00433884"/>
    <w:rsid w:val="00440DC2"/>
    <w:rsid w:val="00454D9C"/>
    <w:rsid w:val="00457502"/>
    <w:rsid w:val="00461164"/>
    <w:rsid w:val="004624B5"/>
    <w:rsid w:val="00463C3D"/>
    <w:rsid w:val="00483153"/>
    <w:rsid w:val="00497CDF"/>
    <w:rsid w:val="004A097D"/>
    <w:rsid w:val="004A15E3"/>
    <w:rsid w:val="004D5C9D"/>
    <w:rsid w:val="0050546B"/>
    <w:rsid w:val="005147FC"/>
    <w:rsid w:val="00515296"/>
    <w:rsid w:val="00522CC6"/>
    <w:rsid w:val="005309AE"/>
    <w:rsid w:val="005332AA"/>
    <w:rsid w:val="00551FAC"/>
    <w:rsid w:val="005520CD"/>
    <w:rsid w:val="005558FE"/>
    <w:rsid w:val="00571AC3"/>
    <w:rsid w:val="005749B6"/>
    <w:rsid w:val="00583657"/>
    <w:rsid w:val="00596750"/>
    <w:rsid w:val="005B65EB"/>
    <w:rsid w:val="005C35E7"/>
    <w:rsid w:val="005D5E6F"/>
    <w:rsid w:val="005F16DD"/>
    <w:rsid w:val="006036F5"/>
    <w:rsid w:val="006177C7"/>
    <w:rsid w:val="00622EC0"/>
    <w:rsid w:val="00653FA9"/>
    <w:rsid w:val="00656315"/>
    <w:rsid w:val="00657076"/>
    <w:rsid w:val="00664D3F"/>
    <w:rsid w:val="006719CB"/>
    <w:rsid w:val="006742E4"/>
    <w:rsid w:val="00684237"/>
    <w:rsid w:val="006B53CD"/>
    <w:rsid w:val="006C599D"/>
    <w:rsid w:val="006C7091"/>
    <w:rsid w:val="006D3D6B"/>
    <w:rsid w:val="006F064B"/>
    <w:rsid w:val="0072623A"/>
    <w:rsid w:val="00731726"/>
    <w:rsid w:val="00733A22"/>
    <w:rsid w:val="0073429C"/>
    <w:rsid w:val="00745DF9"/>
    <w:rsid w:val="0075444A"/>
    <w:rsid w:val="00755070"/>
    <w:rsid w:val="00766D3A"/>
    <w:rsid w:val="007749B7"/>
    <w:rsid w:val="00791D4A"/>
    <w:rsid w:val="00796253"/>
    <w:rsid w:val="007B6D64"/>
    <w:rsid w:val="007B7D56"/>
    <w:rsid w:val="007C4C1B"/>
    <w:rsid w:val="007D48AE"/>
    <w:rsid w:val="007D6120"/>
    <w:rsid w:val="007D6189"/>
    <w:rsid w:val="007F3384"/>
    <w:rsid w:val="007F4270"/>
    <w:rsid w:val="007F66E6"/>
    <w:rsid w:val="008368B9"/>
    <w:rsid w:val="00847FFD"/>
    <w:rsid w:val="00856EAA"/>
    <w:rsid w:val="00871816"/>
    <w:rsid w:val="008751A0"/>
    <w:rsid w:val="00894196"/>
    <w:rsid w:val="008A6625"/>
    <w:rsid w:val="008B2304"/>
    <w:rsid w:val="008B2377"/>
    <w:rsid w:val="008B336A"/>
    <w:rsid w:val="008C1003"/>
    <w:rsid w:val="008D5C9F"/>
    <w:rsid w:val="008E6785"/>
    <w:rsid w:val="008F1C70"/>
    <w:rsid w:val="0090163C"/>
    <w:rsid w:val="00937DC7"/>
    <w:rsid w:val="00954190"/>
    <w:rsid w:val="00971685"/>
    <w:rsid w:val="009833FD"/>
    <w:rsid w:val="009A403A"/>
    <w:rsid w:val="009C0E1B"/>
    <w:rsid w:val="009C3C2A"/>
    <w:rsid w:val="009D4858"/>
    <w:rsid w:val="009D64BB"/>
    <w:rsid w:val="009E08E1"/>
    <w:rsid w:val="009F5330"/>
    <w:rsid w:val="00A057F8"/>
    <w:rsid w:val="00A05841"/>
    <w:rsid w:val="00A21CE5"/>
    <w:rsid w:val="00A51A66"/>
    <w:rsid w:val="00A57FE6"/>
    <w:rsid w:val="00A74884"/>
    <w:rsid w:val="00A75733"/>
    <w:rsid w:val="00A90E9E"/>
    <w:rsid w:val="00A963C7"/>
    <w:rsid w:val="00A97038"/>
    <w:rsid w:val="00AA54CC"/>
    <w:rsid w:val="00AB180B"/>
    <w:rsid w:val="00AD0860"/>
    <w:rsid w:val="00AE30E9"/>
    <w:rsid w:val="00AF0C19"/>
    <w:rsid w:val="00AF3A43"/>
    <w:rsid w:val="00AF5B82"/>
    <w:rsid w:val="00B13397"/>
    <w:rsid w:val="00B14942"/>
    <w:rsid w:val="00B25E60"/>
    <w:rsid w:val="00B264B5"/>
    <w:rsid w:val="00B26DC1"/>
    <w:rsid w:val="00B318DE"/>
    <w:rsid w:val="00B4480D"/>
    <w:rsid w:val="00BA2119"/>
    <w:rsid w:val="00BA51BA"/>
    <w:rsid w:val="00BA7D4C"/>
    <w:rsid w:val="00BE3EA3"/>
    <w:rsid w:val="00C01956"/>
    <w:rsid w:val="00C13924"/>
    <w:rsid w:val="00C216B4"/>
    <w:rsid w:val="00C2585B"/>
    <w:rsid w:val="00C370D9"/>
    <w:rsid w:val="00C42BB6"/>
    <w:rsid w:val="00C42C50"/>
    <w:rsid w:val="00C52053"/>
    <w:rsid w:val="00C5498B"/>
    <w:rsid w:val="00C62CA5"/>
    <w:rsid w:val="00C7284B"/>
    <w:rsid w:val="00C73A0A"/>
    <w:rsid w:val="00C86EF1"/>
    <w:rsid w:val="00C93C2A"/>
    <w:rsid w:val="00CA0F8D"/>
    <w:rsid w:val="00CA21C0"/>
    <w:rsid w:val="00CB0D80"/>
    <w:rsid w:val="00CB6FC7"/>
    <w:rsid w:val="00CC07A3"/>
    <w:rsid w:val="00CC4E9D"/>
    <w:rsid w:val="00CE1D66"/>
    <w:rsid w:val="00CE4B18"/>
    <w:rsid w:val="00CE7B56"/>
    <w:rsid w:val="00D00C9E"/>
    <w:rsid w:val="00D036E9"/>
    <w:rsid w:val="00D03D1E"/>
    <w:rsid w:val="00D558F0"/>
    <w:rsid w:val="00D63276"/>
    <w:rsid w:val="00D6406A"/>
    <w:rsid w:val="00D65810"/>
    <w:rsid w:val="00D70BD3"/>
    <w:rsid w:val="00D71515"/>
    <w:rsid w:val="00D95024"/>
    <w:rsid w:val="00D97C47"/>
    <w:rsid w:val="00DD1FCE"/>
    <w:rsid w:val="00DD2F6B"/>
    <w:rsid w:val="00DD4321"/>
    <w:rsid w:val="00DE1D84"/>
    <w:rsid w:val="00DF3396"/>
    <w:rsid w:val="00E04037"/>
    <w:rsid w:val="00E04FE0"/>
    <w:rsid w:val="00E47ED6"/>
    <w:rsid w:val="00E65A78"/>
    <w:rsid w:val="00E66CFB"/>
    <w:rsid w:val="00E73F7F"/>
    <w:rsid w:val="00EA281C"/>
    <w:rsid w:val="00EB21EB"/>
    <w:rsid w:val="00EB732C"/>
    <w:rsid w:val="00EC4019"/>
    <w:rsid w:val="00EC4326"/>
    <w:rsid w:val="00EE17C4"/>
    <w:rsid w:val="00EE37A3"/>
    <w:rsid w:val="00EE3F74"/>
    <w:rsid w:val="00EE7EA2"/>
    <w:rsid w:val="00F06B88"/>
    <w:rsid w:val="00F10E28"/>
    <w:rsid w:val="00F17481"/>
    <w:rsid w:val="00F30A41"/>
    <w:rsid w:val="00F40BC2"/>
    <w:rsid w:val="00F43E92"/>
    <w:rsid w:val="00F511E9"/>
    <w:rsid w:val="00F85A4D"/>
    <w:rsid w:val="00FA75B9"/>
    <w:rsid w:val="00FD656E"/>
    <w:rsid w:val="00FE1C5A"/>
    <w:rsid w:val="00FE7F9A"/>
    <w:rsid w:val="00FF1557"/>
    <w:rsid w:val="00FF4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59083-0B35-4AEB-B8C9-817AF01B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Распоряжения"/>
    <w:basedOn w:val="a0"/>
    <w:uiPriority w:val="1"/>
    <w:qFormat/>
    <w:rsid w:val="00382F32"/>
    <w:rPr>
      <w:rFonts w:ascii="Times New Roman" w:hAnsi="Times New Roman"/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82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F3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82F32"/>
    <w:rPr>
      <w:color w:val="0000FF" w:themeColor="hyperlink"/>
      <w:u w:val="single"/>
    </w:rPr>
  </w:style>
  <w:style w:type="paragraph" w:customStyle="1" w:styleId="2">
    <w:name w:val="Основной текст2"/>
    <w:basedOn w:val="a"/>
    <w:rsid w:val="00382F32"/>
    <w:pPr>
      <w:shd w:val="clear" w:color="auto" w:fill="FFFFFF"/>
      <w:spacing w:before="600" w:after="240" w:line="317" w:lineRule="exact"/>
      <w:jc w:val="both"/>
    </w:pPr>
    <w:rPr>
      <w:sz w:val="27"/>
      <w:szCs w:val="27"/>
      <w:lang w:eastAsia="en-US"/>
    </w:rPr>
  </w:style>
  <w:style w:type="paragraph" w:styleId="a7">
    <w:name w:val="List Paragraph"/>
    <w:basedOn w:val="a"/>
    <w:uiPriority w:val="99"/>
    <w:qFormat/>
    <w:rsid w:val="00064818"/>
    <w:pPr>
      <w:ind w:left="720"/>
      <w:contextualSpacing/>
    </w:pPr>
  </w:style>
  <w:style w:type="paragraph" w:styleId="a8">
    <w:name w:val="Body Text"/>
    <w:basedOn w:val="a"/>
    <w:link w:val="a9"/>
    <w:rsid w:val="00EC4019"/>
    <w:pPr>
      <w:spacing w:after="120"/>
    </w:pPr>
  </w:style>
  <w:style w:type="character" w:customStyle="1" w:styleId="a9">
    <w:name w:val="Основной текст Знак"/>
    <w:basedOn w:val="a0"/>
    <w:link w:val="a8"/>
    <w:rsid w:val="00EC40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505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 Знак Знак"/>
    <w:basedOn w:val="a"/>
    <w:rsid w:val="00FF403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6719C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1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719C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71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AD086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rsid w:val="00AD0860"/>
    <w:rPr>
      <w:rFonts w:ascii="Calibri" w:hAnsi="Calibri"/>
      <w:szCs w:val="21"/>
    </w:rPr>
  </w:style>
  <w:style w:type="paragraph" w:styleId="af1">
    <w:name w:val="Body Text Indent"/>
    <w:basedOn w:val="a"/>
    <w:link w:val="af2"/>
    <w:uiPriority w:val="99"/>
    <w:semiHidden/>
    <w:unhideWhenUsed/>
    <w:rsid w:val="0059675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596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967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A57FE6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0163C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90163C"/>
    <w:pPr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a"/>
    <w:uiPriority w:val="39"/>
    <w:rsid w:val="00FE1C5A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39483" TargetMode="External"/><Relationship Id="rId13" Type="http://schemas.openxmlformats.org/officeDocument/2006/relationships/hyperlink" Target="https://login.consultant.ru/link/?req=doc&amp;base=RLAW087&amp;n=798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7&amp;n=13948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7&amp;n=7981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7&amp;n=1394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7981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74C56-6267-4959-A7BA-96932844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Образцова Елена Геннадьевна</cp:lastModifiedBy>
  <cp:revision>2</cp:revision>
  <cp:lastPrinted>2025-09-17T12:06:00Z</cp:lastPrinted>
  <dcterms:created xsi:type="dcterms:W3CDTF">2025-10-03T06:09:00Z</dcterms:created>
  <dcterms:modified xsi:type="dcterms:W3CDTF">2025-10-03T06:09:00Z</dcterms:modified>
</cp:coreProperties>
</file>