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42103508"/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Утвержден постановлением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муниципального округа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973F8">
        <w:rPr>
          <w:rFonts w:ascii="Times New Roman" w:hAnsi="Times New Roman" w:cs="Times New Roman"/>
          <w:sz w:val="24"/>
          <w:szCs w:val="24"/>
        </w:rPr>
        <w:t>                 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E973F8">
        <w:rPr>
          <w:rFonts w:ascii="Times New Roman" w:hAnsi="Times New Roman" w:cs="Times New Roman"/>
          <w:sz w:val="24"/>
          <w:szCs w:val="24"/>
        </w:rPr>
        <w:t>            </w:t>
      </w:r>
    </w:p>
    <w:p w:rsidR="00E973F8" w:rsidRDefault="00E973F8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3F8" w:rsidRDefault="00E973F8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ФОРМИРОВАНИЯ ПЕРЕЧНЯ НАЛОГОВЫХ РАСХОДОВ МУНИЦИПАЛЬНОГО ОКРУГА ГОРОД КИРОВСК МУРМАНСКОЙ ОБЛАСТИ И ОЦЕНКИ НАЛОГОВЫХ РАСХОДОВ 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 Настоящий Порядок формирования перечня налоговых расходов муниципального округа город Кировск Мурманской области и оценки налоговых расходов муниципального округа город Кировск Мурманской области (далее - Порядок) определяет правила формирования перечня налоговых расходов муниципального округа город Кировск Мурманской области (далее – муниципальный округ), правила проведения оценки налоговых расходов муниципального округа (далее – налоговые расходы), формирование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расходов.</w:t>
      </w:r>
    </w:p>
    <w:p w:rsidR="00001ED9" w:rsidRDefault="00AF26EE" w:rsidP="006F1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1.2. </w:t>
      </w:r>
      <w:r w:rsidR="00086659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F1D58">
        <w:rPr>
          <w:rFonts w:ascii="Times New Roman" w:hAnsi="Times New Roman" w:cs="Times New Roman"/>
          <w:bCs/>
          <w:sz w:val="24"/>
          <w:szCs w:val="24"/>
        </w:rPr>
        <w:t xml:space="preserve">целях применения в </w:t>
      </w:r>
      <w:r w:rsidR="00086659">
        <w:rPr>
          <w:rFonts w:ascii="Times New Roman" w:hAnsi="Times New Roman" w:cs="Times New Roman"/>
          <w:bCs/>
          <w:sz w:val="24"/>
          <w:szCs w:val="24"/>
        </w:rPr>
        <w:t>настоящем Порядке используется</w:t>
      </w:r>
      <w:r w:rsidR="006F1D58">
        <w:rPr>
          <w:rFonts w:ascii="Times New Roman" w:hAnsi="Times New Roman" w:cs="Times New Roman"/>
          <w:bCs/>
          <w:sz w:val="24"/>
          <w:szCs w:val="24"/>
        </w:rPr>
        <w:t xml:space="preserve"> понятие </w:t>
      </w:r>
      <w:r w:rsidR="00001ED9">
        <w:rPr>
          <w:rFonts w:ascii="Times New Roman" w:hAnsi="Times New Roman" w:cs="Times New Roman"/>
          <w:bCs/>
          <w:sz w:val="24"/>
          <w:szCs w:val="24"/>
        </w:rPr>
        <w:t>«</w:t>
      </w:r>
      <w:r w:rsidR="00086659">
        <w:rPr>
          <w:rFonts w:ascii="Times New Roman" w:hAnsi="Times New Roman" w:cs="Times New Roman"/>
          <w:bCs/>
          <w:sz w:val="24"/>
          <w:szCs w:val="24"/>
        </w:rPr>
        <w:t>к</w:t>
      </w:r>
      <w:r w:rsidR="00001ED9">
        <w:rPr>
          <w:rFonts w:ascii="Times New Roman" w:hAnsi="Times New Roman" w:cs="Times New Roman"/>
          <w:bCs/>
          <w:sz w:val="24"/>
          <w:szCs w:val="24"/>
        </w:rPr>
        <w:t>уратор налогового расхода» - орган местного сам</w:t>
      </w:r>
      <w:r w:rsidR="00086659">
        <w:rPr>
          <w:rFonts w:ascii="Times New Roman" w:hAnsi="Times New Roman" w:cs="Times New Roman"/>
          <w:bCs/>
          <w:sz w:val="24"/>
          <w:szCs w:val="24"/>
        </w:rPr>
        <w:t xml:space="preserve">оуправления </w:t>
      </w:r>
      <w:r w:rsidR="00C57601">
        <w:rPr>
          <w:rFonts w:ascii="Times New Roman" w:hAnsi="Times New Roman" w:cs="Times New Roman"/>
          <w:bCs/>
          <w:sz w:val="24"/>
          <w:szCs w:val="24"/>
        </w:rPr>
        <w:t>(</w:t>
      </w:r>
      <w:r w:rsidR="00086659">
        <w:rPr>
          <w:rFonts w:ascii="Times New Roman" w:hAnsi="Times New Roman" w:cs="Times New Roman"/>
          <w:bCs/>
          <w:sz w:val="24"/>
          <w:szCs w:val="24"/>
        </w:rPr>
        <w:t>организация</w:t>
      </w:r>
      <w:r w:rsidR="00C57601">
        <w:rPr>
          <w:rFonts w:ascii="Times New Roman" w:hAnsi="Times New Roman" w:cs="Times New Roman"/>
          <w:bCs/>
          <w:sz w:val="24"/>
          <w:szCs w:val="24"/>
        </w:rPr>
        <w:t>),</w:t>
      </w:r>
      <w:r w:rsidR="000866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1ED9">
        <w:rPr>
          <w:rFonts w:ascii="Times New Roman" w:hAnsi="Times New Roman" w:cs="Times New Roman"/>
          <w:sz w:val="24"/>
          <w:szCs w:val="24"/>
        </w:rPr>
        <w:t>ответственн</w:t>
      </w:r>
      <w:r w:rsidR="00C57601">
        <w:rPr>
          <w:rFonts w:ascii="Times New Roman" w:hAnsi="Times New Roman" w:cs="Times New Roman"/>
          <w:sz w:val="24"/>
          <w:szCs w:val="24"/>
        </w:rPr>
        <w:t>ый</w:t>
      </w:r>
      <w:r w:rsidR="00001ED9">
        <w:rPr>
          <w:rFonts w:ascii="Times New Roman" w:hAnsi="Times New Roman" w:cs="Times New Roman"/>
          <w:sz w:val="24"/>
          <w:szCs w:val="24"/>
        </w:rPr>
        <w:t xml:space="preserve"> в соответствии с полномочиями, установленными</w:t>
      </w:r>
      <w:r w:rsidR="00086659">
        <w:rPr>
          <w:rFonts w:ascii="Times New Roman" w:hAnsi="Times New Roman" w:cs="Times New Roman"/>
          <w:sz w:val="24"/>
          <w:szCs w:val="24"/>
        </w:rPr>
        <w:t xml:space="preserve"> </w:t>
      </w:r>
      <w:r w:rsidR="00001ED9">
        <w:rPr>
          <w:rFonts w:ascii="Times New Roman" w:hAnsi="Times New Roman" w:cs="Times New Roman"/>
          <w:sz w:val="24"/>
          <w:szCs w:val="24"/>
        </w:rPr>
        <w:t>муниципальными правовыми актами</w:t>
      </w:r>
      <w:r w:rsidR="00086659">
        <w:rPr>
          <w:rFonts w:ascii="Times New Roman" w:hAnsi="Times New Roman" w:cs="Times New Roman"/>
          <w:sz w:val="24"/>
          <w:szCs w:val="24"/>
        </w:rPr>
        <w:t xml:space="preserve"> </w:t>
      </w:r>
      <w:r w:rsidR="00001ED9">
        <w:rPr>
          <w:rFonts w:ascii="Times New Roman" w:hAnsi="Times New Roman" w:cs="Times New Roman"/>
          <w:sz w:val="24"/>
          <w:szCs w:val="24"/>
        </w:rPr>
        <w:t xml:space="preserve">за достижение соответствующих налоговому расходу муниципального </w:t>
      </w:r>
      <w:r w:rsidR="00086659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001ED9">
        <w:rPr>
          <w:rFonts w:ascii="Times New Roman" w:hAnsi="Times New Roman" w:cs="Times New Roman"/>
          <w:sz w:val="24"/>
          <w:szCs w:val="24"/>
        </w:rPr>
        <w:t>целей муниципальной программы</w:t>
      </w:r>
      <w:r w:rsidR="00086659">
        <w:rPr>
          <w:rFonts w:ascii="Times New Roman" w:hAnsi="Times New Roman" w:cs="Times New Roman"/>
          <w:sz w:val="24"/>
          <w:szCs w:val="24"/>
        </w:rPr>
        <w:t xml:space="preserve"> </w:t>
      </w:r>
      <w:r w:rsidR="00001ED9">
        <w:rPr>
          <w:rFonts w:ascii="Times New Roman" w:hAnsi="Times New Roman" w:cs="Times New Roman"/>
          <w:sz w:val="24"/>
          <w:szCs w:val="24"/>
        </w:rPr>
        <w:t xml:space="preserve">и (или) целей социально-экономической политики муниципального </w:t>
      </w:r>
      <w:r w:rsidR="00086659">
        <w:rPr>
          <w:rFonts w:ascii="Times New Roman" w:hAnsi="Times New Roman" w:cs="Times New Roman"/>
          <w:sz w:val="24"/>
          <w:szCs w:val="24"/>
        </w:rPr>
        <w:t>округа</w:t>
      </w:r>
      <w:r w:rsidR="00001ED9">
        <w:rPr>
          <w:rFonts w:ascii="Times New Roman" w:hAnsi="Times New Roman" w:cs="Times New Roman"/>
          <w:sz w:val="24"/>
          <w:szCs w:val="24"/>
        </w:rPr>
        <w:t>, не относящихся муниципальным программам</w:t>
      </w:r>
      <w:r w:rsidR="00086659">
        <w:rPr>
          <w:rFonts w:ascii="Times New Roman" w:hAnsi="Times New Roman" w:cs="Times New Roman"/>
          <w:sz w:val="24"/>
          <w:szCs w:val="24"/>
        </w:rPr>
        <w:t>.</w:t>
      </w:r>
    </w:p>
    <w:p w:rsidR="00086659" w:rsidRDefault="006F1D58" w:rsidP="006F1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Также в</w:t>
      </w:r>
      <w:r w:rsidR="00AF26EE">
        <w:rPr>
          <w:rFonts w:ascii="Times New Roman" w:hAnsi="Times New Roman" w:cs="Times New Roman"/>
          <w:bCs/>
          <w:sz w:val="24"/>
          <w:szCs w:val="24"/>
        </w:rPr>
        <w:t xml:space="preserve"> настоящем Порядке используются термины и понятия, установленные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1.3. Отнесение налоговых расходов к муниципальным программам муниципального округа город Кировск Мурманской области (далее - муниципальные программы) осуществляется исходя из целей муниципальных программ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Результаты оценки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учитываются при формировании основных направлений бюджетной и налоговой политики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также при проведении оценки эффективности реализации муниципальных программ.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Порядок формирования перечня налоговых расходов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Перечень налоговых расходов формируется в целях оценки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Перечень налоговых расходов содержит сведения о распределении налоговых расходов в соответствии с целями муниципальных программ и (или) целями социально-экономического развития муниципального округа, не относящимися к муниципальным программам, а также о кураторах налоговых расходов.</w:t>
      </w:r>
    </w:p>
    <w:bookmarkEnd w:id="0"/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2.3. Перечень налоговых расходов формируется </w:t>
      </w:r>
      <w:r w:rsidR="00CD7DC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тделом экономики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DC0">
        <w:rPr>
          <w:rFonts w:ascii="Times New Roman" w:hAnsi="Times New Roman" w:cs="Times New Roman"/>
          <w:bCs/>
          <w:sz w:val="24"/>
          <w:szCs w:val="24"/>
        </w:rPr>
        <w:t xml:space="preserve">администрации муниципального округа город Кировск Мурманской области (далее – Отдел экономики) </w:t>
      </w:r>
      <w:r>
        <w:rPr>
          <w:rFonts w:ascii="Times New Roman" w:hAnsi="Times New Roman" w:cs="Times New Roman"/>
          <w:sz w:val="24"/>
          <w:szCs w:val="24"/>
        </w:rPr>
        <w:t>ежегодно по форме в соответствии с приложением № 1 к настоящему Порядку.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В целях формирования перечня налоговых расходов: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Отдел экономики разрабатывает проект перечня налоговых расходов на очередной финансовый год и в срок до 20 октября направляет его на согласование </w:t>
      </w:r>
      <w:r w:rsidRPr="00457FC2">
        <w:rPr>
          <w:rFonts w:ascii="Times New Roman" w:hAnsi="Times New Roman" w:cs="Times New Roman"/>
          <w:sz w:val="24"/>
          <w:szCs w:val="24"/>
        </w:rPr>
        <w:t xml:space="preserve">кураторам налоговых расходов, а также в структурные подразделения </w:t>
      </w:r>
      <w:r w:rsidR="00CD7DC0" w:rsidRPr="00457FC2">
        <w:rPr>
          <w:rFonts w:ascii="Times New Roman" w:hAnsi="Times New Roman" w:cs="Times New Roman"/>
          <w:sz w:val="24"/>
          <w:szCs w:val="24"/>
        </w:rPr>
        <w:t>администрации муниципального округа город Кировск Мурманской области</w:t>
      </w:r>
      <w:r w:rsidRPr="00457FC2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6F1D58">
        <w:rPr>
          <w:rFonts w:ascii="Times New Roman" w:hAnsi="Times New Roman" w:cs="Times New Roman"/>
          <w:sz w:val="24"/>
          <w:szCs w:val="24"/>
        </w:rPr>
        <w:t xml:space="preserve">планируется </w:t>
      </w:r>
      <w:r w:rsidRPr="00457FC2">
        <w:rPr>
          <w:rFonts w:ascii="Times New Roman" w:hAnsi="Times New Roman" w:cs="Times New Roman"/>
          <w:sz w:val="24"/>
          <w:szCs w:val="24"/>
        </w:rPr>
        <w:t>определить в качестве кураторов налоговых расходов</w:t>
      </w:r>
      <w:r w:rsidR="00CD7DC0" w:rsidRPr="00457FC2">
        <w:rPr>
          <w:rFonts w:ascii="Times New Roman" w:hAnsi="Times New Roman" w:cs="Times New Roman"/>
          <w:sz w:val="24"/>
          <w:szCs w:val="24"/>
        </w:rPr>
        <w:t xml:space="preserve"> (далее - структурные подразделения Администрации)</w:t>
      </w:r>
      <w:r w:rsidRPr="00457FC2">
        <w:rPr>
          <w:rFonts w:ascii="Times New Roman" w:hAnsi="Times New Roman" w:cs="Times New Roman"/>
          <w:sz w:val="24"/>
          <w:szCs w:val="24"/>
        </w:rPr>
        <w:t>.</w:t>
      </w:r>
    </w:p>
    <w:p w:rsidR="00AF26EE" w:rsidRDefault="00AF26EE" w:rsidP="00AF26EE">
      <w:pPr>
        <w:pStyle w:val="ConsPlusNormal"/>
        <w:ind w:firstLine="709"/>
        <w:jc w:val="both"/>
      </w:pPr>
      <w:r>
        <w:t>2) кураторы налоговых расходов, структурные подразделения Администрации, рассматривают проект перечня налоговых расходов на предмет предлагаемого распределения налоговых расходов в соответствии с целями муниципальных программ</w:t>
      </w:r>
      <w:r>
        <w:rPr>
          <w:bCs/>
        </w:rPr>
        <w:t xml:space="preserve"> </w:t>
      </w:r>
      <w:r>
        <w:t>и (или) целями социально-экономического развития муниципального округа, не относящимися к муниципальным программам и в срок до 1 ноября информируют Отдел экономики о согласовании проекта перечня налоговых расходов.</w:t>
      </w:r>
    </w:p>
    <w:p w:rsidR="00AF26EE" w:rsidRPr="00457FC2" w:rsidRDefault="00AF26EE" w:rsidP="00AF26EE">
      <w:pPr>
        <w:pStyle w:val="ConsPlusNormal"/>
        <w:ind w:firstLine="709"/>
        <w:jc w:val="both"/>
      </w:pPr>
      <w:r>
        <w:t>3) при наличии замечаний у кураторов налоговых расходов, структурны</w:t>
      </w:r>
      <w:r w:rsidR="00457FC2">
        <w:t>х</w:t>
      </w:r>
      <w:r>
        <w:t xml:space="preserve"> подразделени</w:t>
      </w:r>
      <w:r w:rsidR="00457FC2">
        <w:t>й</w:t>
      </w:r>
      <w:r>
        <w:t xml:space="preserve"> Администрации</w:t>
      </w:r>
      <w:r w:rsidR="00457FC2">
        <w:t xml:space="preserve"> </w:t>
      </w:r>
      <w:r>
        <w:t xml:space="preserve">к распределению налоговых расходов такие замечания направляются в Отдел экономики с указанием конкретных предложений по уточнению распределения налоговых расходов с указанием целей муниципальных программ и (или) целей социально-экономического развития муниципального округа, не относящихся к муниципальным программам, а также кураторов налоговых расходов. В случае, если указанные замечания предполагают изменение куратора налогового расхода, предложения </w:t>
      </w:r>
      <w:r w:rsidRPr="00457FC2">
        <w:t xml:space="preserve">подлежат согласованию с предлагаемым куратором налогового расхода и направлению в Отдел экономики в сроки, указанные в </w:t>
      </w:r>
      <w:hyperlink r:id="rId4" w:anchor="P173" w:history="1">
        <w:r w:rsidRPr="00457FC2">
          <w:rPr>
            <w:rStyle w:val="a3"/>
            <w:color w:val="auto"/>
            <w:u w:val="none"/>
          </w:rPr>
          <w:t>подпункте 2 пункта 2.4</w:t>
        </w:r>
      </w:hyperlink>
      <w:r w:rsidRPr="00457FC2">
        <w:t xml:space="preserve"> настоящего Порядка;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4) в случае, если замечания и предложения согласно </w:t>
      </w:r>
      <w:hyperlink r:id="rId5" w:anchor="P175" w:history="1">
        <w:r w:rsidRPr="00457FC2">
          <w:rPr>
            <w:rStyle w:val="a3"/>
            <w:color w:val="auto"/>
            <w:u w:val="none"/>
          </w:rPr>
          <w:t>подпункту 3 пункта 2.4</w:t>
        </w:r>
      </w:hyperlink>
      <w:r w:rsidRPr="00457FC2">
        <w:t xml:space="preserve"> настоящего Порядка не направлены в Отдел экономики в срок, указанный в </w:t>
      </w:r>
      <w:hyperlink r:id="rId6" w:anchor="P173" w:history="1">
        <w:r w:rsidRPr="00457FC2">
          <w:rPr>
            <w:rStyle w:val="a3"/>
            <w:color w:val="auto"/>
            <w:u w:val="none"/>
          </w:rPr>
          <w:t>подпункте 2 пункта 2.4</w:t>
        </w:r>
      </w:hyperlink>
      <w:r w:rsidRPr="00457FC2">
        <w:t xml:space="preserve"> настоящего Порядка, проект перечня налоговых расходов считается согласованным в соответствующей части;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>5) при наличии разногласий по проекту перечня налоговых расходов Отдел экономики обеспечивает проведение согласительных совещаний с соответствующими структурными подразделениями Администрации в срок до 10 ноября.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6) после завершения процедур, указанных в </w:t>
      </w:r>
      <w:hyperlink r:id="rId7" w:anchor="P173" w:history="1">
        <w:r w:rsidRPr="00457FC2">
          <w:rPr>
            <w:rStyle w:val="a3"/>
            <w:color w:val="auto"/>
            <w:u w:val="none"/>
          </w:rPr>
          <w:t>подпунктах 2</w:t>
        </w:r>
      </w:hyperlink>
      <w:r w:rsidRPr="00457FC2">
        <w:t xml:space="preserve"> - </w:t>
      </w:r>
      <w:hyperlink r:id="rId8" w:anchor="P179" w:history="1">
        <w:r w:rsidRPr="00457FC2">
          <w:rPr>
            <w:rStyle w:val="a3"/>
            <w:color w:val="auto"/>
            <w:u w:val="none"/>
          </w:rPr>
          <w:t>5 пункта 2.4</w:t>
        </w:r>
      </w:hyperlink>
      <w:r w:rsidRPr="00457FC2">
        <w:t xml:space="preserve"> настоящего Порядка, перечень налоговых расходов считается сформированным и подлежит размещению Отделом экономики на официальном сайте органов местного самоуправления </w:t>
      </w:r>
      <w:r w:rsidRPr="00457FC2">
        <w:rPr>
          <w:bCs/>
        </w:rPr>
        <w:t>муниципального округа</w:t>
      </w:r>
      <w:r w:rsidRPr="00457FC2">
        <w:t xml:space="preserve"> в срок до 1 декабря.</w:t>
      </w:r>
    </w:p>
    <w:p w:rsidR="00AF26EE" w:rsidRDefault="00AF26EE" w:rsidP="00AF26EE">
      <w:pPr>
        <w:pStyle w:val="ConsPlusNormal"/>
        <w:ind w:firstLine="709"/>
        <w:jc w:val="both"/>
      </w:pPr>
      <w:r w:rsidRPr="00457FC2">
        <w:t xml:space="preserve">2.5 В случае внесения в текущем финансовом году изменений в перечень муниципальных программ и (или) в случае изменения полномочий структурных подразделений Администрации, указанных в </w:t>
      </w:r>
      <w:hyperlink r:id="rId9" w:anchor="P169" w:history="1">
        <w:r w:rsidRPr="00457FC2">
          <w:rPr>
            <w:rStyle w:val="a3"/>
            <w:color w:val="auto"/>
            <w:u w:val="none"/>
          </w:rPr>
          <w:t>подпункте 1 пункта 2.4</w:t>
        </w:r>
      </w:hyperlink>
      <w:r w:rsidRPr="00457FC2">
        <w:t xml:space="preserve"> настоящего Порядка, в связи с которыми возникает необходимость внесения изменений в перечень налоговых расходов </w:t>
      </w:r>
      <w:r w:rsidRPr="00457FC2">
        <w:rPr>
          <w:bCs/>
        </w:rPr>
        <w:t>муниципального округа</w:t>
      </w:r>
      <w:r w:rsidRPr="00457FC2">
        <w:t xml:space="preserve">, кураторы налоговых расходов </w:t>
      </w:r>
      <w:r w:rsidRPr="00457FC2">
        <w:rPr>
          <w:bCs/>
        </w:rPr>
        <w:t>муниципального округа</w:t>
      </w:r>
      <w:r w:rsidRPr="00457FC2">
        <w:t xml:space="preserve"> не позднее 10 рабочих дней со дня внесения соответствующих изменений направляют в </w:t>
      </w:r>
      <w:r>
        <w:t>Отдел экономики соответствующую информацию для уточнения перечня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Оценка налоговых расходов муниципального округа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Оценка налоговых расходов включает в себя комплекс мероприятий по оценке объемов налоговых расходов, предусмотренных решениями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 о налогах,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предусматриваемых проектами решений Совета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обращениями плательщиков,</w:t>
      </w:r>
      <w:r>
        <w:rPr>
          <w:rFonts w:ascii="Times New Roman" w:hAnsi="Times New Roman" w:cs="Times New Roman"/>
          <w:bCs/>
          <w:sz w:val="24"/>
          <w:szCs w:val="24"/>
        </w:rPr>
        <w:t xml:space="preserve"> а также по оценке эффективности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В целях проведения оценки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управление финансов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 w:rsidR="00CD7DC0">
        <w:rPr>
          <w:rFonts w:ascii="Times New Roman" w:hAnsi="Times New Roman" w:cs="Times New Roman"/>
          <w:bCs/>
          <w:sz w:val="24"/>
          <w:szCs w:val="24"/>
        </w:rPr>
        <w:t xml:space="preserve">город Кировск Мурманской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>(далее –Управление финансов)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рамках Соглашения о взаимодействии Управления Федеральной налоговой службы России по Мурманской области (далее – УФНС) и администрации муниципального округа город Кировск Мурманской области (далее – Администрация) в срок не позднее 1 августа года, следующего за отчетным, получает из УФНС сведения о количестве плательщиков, воспользовавшихся налоговыми льготами, освобождениями и иными преференциями по налогам, образующими налоговые расходы; о суммах выпадающих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по каждому налоговому расходу;</w:t>
      </w:r>
    </w:p>
    <w:p w:rsid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течение двух рабочих дней с даты получения от УФНС информации, содержащей сведения о количестве плательщиков, воспользовавшихся налоговыми льготами, освобождениями и иными преференциями по налогам, образующими налоговые расходы, о суммах выпадающих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по каждому налоговому расходу, направляет данную информацию в отдел экономики и </w:t>
      </w:r>
      <w:r w:rsidR="00457FC2">
        <w:rPr>
          <w:rFonts w:ascii="Times New Roman" w:hAnsi="Times New Roman" w:cs="Times New Roman"/>
          <w:sz w:val="24"/>
          <w:szCs w:val="24"/>
        </w:rPr>
        <w:t>кураторам налоговых расходов;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кураторы налоговых расходов: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осуществляют оценку эффективности налоговых расходов в соответствии с настоящим Порядком и направляют </w:t>
      </w:r>
      <w:r w:rsidR="00CD7DC0">
        <w:rPr>
          <w:rFonts w:ascii="Times New Roman" w:hAnsi="Times New Roman" w:cs="Times New Roman"/>
          <w:sz w:val="24"/>
          <w:szCs w:val="24"/>
        </w:rPr>
        <w:t xml:space="preserve">до 10 августа </w:t>
      </w:r>
      <w:r>
        <w:rPr>
          <w:rFonts w:ascii="Times New Roman" w:hAnsi="Times New Roman" w:cs="Times New Roman"/>
          <w:sz w:val="24"/>
          <w:szCs w:val="24"/>
        </w:rPr>
        <w:t xml:space="preserve">в Отдел экономики результаты такой оценки по форме в соответствии с приложением № 3 к настоящему Порядку для их обобщения.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Отдел экономики: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25 августа обобщает результаты оценки налоговых расходов на основе данных, представленных кураторами налоговых расходов;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 1 сентября готовит отчет об оценке эффективности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содержащий результаты оценки налоговых расходов, аналитическую записку по результатам оценки эффективности налоговых расходов, предложения о сохранении (уточнении, отмене) налоговых льгот, освобождений и иных преференций по налогам, образующих налоговые расходы, и представляет их на рассмотрение Главе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для принятия решения о разработке проектов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1 сентября направляет сводный отчет об оценке эффективности налоговых расходов в Управление финансов;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 15 сентября размещает отчет об оценке эффективности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на официальном сайте органов местного самоуправления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В целях проведения оценки налоговых расходов, предусматриваемых проектами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а также в связи с обращениями налогоплательщиков о предоставлении налоговых льгот, освобождений и иных преференций по налогам, образующих налоговые расходы: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"/>
      <w:bookmarkEnd w:id="2"/>
      <w:r>
        <w:rPr>
          <w:rFonts w:ascii="Times New Roman" w:hAnsi="Times New Roman" w:cs="Times New Roman"/>
          <w:sz w:val="24"/>
          <w:szCs w:val="24"/>
        </w:rPr>
        <w:t xml:space="preserve">1) разработчик проекта решения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предусматривающего предоставление налоговых льгот, освобождений и иных преференций по налогам, образующих налоговые расходы, плательщики, обращающиеся за предоставлением налоговых льгот, освобождений и иных преференций по налогам, образующих налоговые расходы, в срок не позднее 1 августа направляют в Отдел экономики информацию: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о количестве плательщиков, в отношении которых предполагается к предоставлению налоговая льгота, освобождение и иная преференция по налогам, образующие налоговые расходы, о предполагаемом объеме выпадающих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>по налоговому расходу;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целях предоставления, показателях (индикаторах)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на значение которых окажет влияние налоговый расход;</w:t>
      </w:r>
    </w:p>
    <w:p w:rsidR="00AF26EE" w:rsidRPr="00457FC2" w:rsidRDefault="00AF26EE" w:rsidP="00AF26EE">
      <w:pPr>
        <w:pStyle w:val="ConsPlusNormal"/>
        <w:ind w:firstLine="709"/>
        <w:jc w:val="both"/>
      </w:pPr>
      <w:r>
        <w:t xml:space="preserve">2) Отдел экономики в течение пяти рабочих дней со дня поступления информации, </w:t>
      </w:r>
      <w:r w:rsidRPr="00457FC2">
        <w:t xml:space="preserve">указанной в </w:t>
      </w:r>
      <w:hyperlink r:id="rId10" w:anchor="P77" w:history="1">
        <w:r w:rsidRPr="00457FC2">
          <w:rPr>
            <w:rStyle w:val="a3"/>
            <w:color w:val="auto"/>
            <w:u w:val="none"/>
          </w:rPr>
          <w:t>подпункте 1 пункта 3.3</w:t>
        </w:r>
      </w:hyperlink>
      <w:r w:rsidRPr="00457FC2">
        <w:t xml:space="preserve"> настоящего Порядка, направляет данную информацию в структурное подразделение Администрации, которое предлагается определить в качестве куратора налогового расхода;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3) структурное подразделение Администрации, указанное в </w:t>
      </w:r>
      <w:hyperlink r:id="rId11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в течение семи рабочих дней со дня поступления соответствующей информации осуществляет оценку эффективности предполагаемого налогового расхода в соответствии с настоящим Порядком и направляет в Отдел экономики результаты такой </w:t>
      </w:r>
      <w:hyperlink r:id="rId12" w:anchor="P287" w:history="1">
        <w:r w:rsidRPr="00457FC2">
          <w:rPr>
            <w:rStyle w:val="a3"/>
            <w:color w:val="auto"/>
            <w:u w:val="none"/>
          </w:rPr>
          <w:t>оценки</w:t>
        </w:r>
      </w:hyperlink>
      <w:r w:rsidRPr="00457FC2">
        <w:t xml:space="preserve"> по форме в соответствии с приложением № 3 к настоящему Порядку;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4) в случае наличия возражений структурного подразделения Администрации, указанного в </w:t>
      </w:r>
      <w:hyperlink r:id="rId13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в части определения куратора налогового расхода структурное подразделение Администрации, указанное в </w:t>
      </w:r>
      <w:hyperlink r:id="rId14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в течение трех рабочих дней со дня поступления соответствующей информации направляет в Отдел экономики предложения по определению куратором предполагаемого налогового расхода иного структурного подразделения Администрации, согласованные с этим структурным подразделением;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5) Отдел экономики в течение пяти рабочих дней со дня получения результатов оценки эффективности предполагаемого налогового расхода от структурного подразделения Администрации, указанного в </w:t>
      </w:r>
      <w:hyperlink r:id="rId15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готовит отчет об оценке эффективности предполагаемого налогового расхода и направляет его разработчику проекта решения Совета депутатов </w:t>
      </w:r>
      <w:r w:rsidRPr="00457FC2">
        <w:rPr>
          <w:bCs/>
        </w:rPr>
        <w:t>муниципального округа</w:t>
      </w:r>
      <w:r w:rsidRPr="00457FC2">
        <w:t xml:space="preserve"> о налогах, предусматривающего предоставление налоговых льгот, освобождений и иных преференций по налогам, образующих налоговые расходы, либо плательщику, обратившемуся за предоставлением налоговых льгот, освобождений и иных преференций по налогам, образующих налоговые расходы </w:t>
      </w:r>
      <w:r w:rsidRPr="00457FC2">
        <w:rPr>
          <w:bCs/>
        </w:rPr>
        <w:t>муниципального округа</w:t>
      </w:r>
      <w:r w:rsidRPr="00457FC2">
        <w:t>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"/>
      <w:bookmarkEnd w:id="3"/>
      <w:r w:rsidRPr="00457FC2">
        <w:rPr>
          <w:rFonts w:ascii="Times New Roman" w:hAnsi="Times New Roman" w:cs="Times New Roman"/>
          <w:sz w:val="24"/>
          <w:szCs w:val="24"/>
        </w:rPr>
        <w:t>3.4. Оценка эффективности налоговых расходов включает оценку целесообразности налоговых расходов и оценку результативности налоговых расходов.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3.5. Критериями целесообразности налоговых расходов являются: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- соответствие налоговых расходов целям муниципальных программ</w:t>
      </w:r>
      <w:r w:rsidRPr="00457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7FC2">
        <w:rPr>
          <w:rFonts w:ascii="Times New Roman" w:hAnsi="Times New Roman" w:cs="Times New Roman"/>
          <w:sz w:val="24"/>
          <w:szCs w:val="24"/>
        </w:rPr>
        <w:t>и (или) целям социально-экономического развития муниципального округа, не относящимся к муниципальным программам;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- востребованность плательщиками предоставленных налоговых льгот, освобождений и иных преференций по налогам,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пятилетний период.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пятилетний период, при котором льгота признается востребованной.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При необходимости куратором налогового расхода могут быть установлены дополнительные критерии оценки бюджетной эффективности налоговых расходов.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lastRenderedPageBreak/>
        <w:t>3.6. 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</w:t>
      </w:r>
      <w:r w:rsidRPr="00457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7FC2">
        <w:rPr>
          <w:rFonts w:ascii="Times New Roman" w:hAnsi="Times New Roman" w:cs="Times New Roman"/>
          <w:sz w:val="24"/>
          <w:szCs w:val="24"/>
        </w:rPr>
        <w:t>и (или) целей социально-экономического развития муниципального округа,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Оценке подлежит вклад предусмотренных для плательщиков налоговых льгот, освобождений и иных преференций по налогам, образующих налоговые расходы, в изменение значения показателя (индикатора)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который рассчитывается как разница между значением указанного показателя (индикатора) с учетом налоговых льгот, освобождений и иных преференций по налогам, образующих налоговые расходы, и значением указанного показателя (индикатора) без учета налоговых льгот, освобождений и иных преференций по налогам, образующих налоговые расходы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В целях оценки бюджетной эффективности налоговых расходов осуществляются сравнительный анализ результативности предоставления налоговых льгот, освобождений и иных преференций по налогам, образующих налоговые расходы, и результативности применения альтернативных механизмов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куратором налогового расхода могут быть установлены дополнительные критерии оценки результативности налогового расхода.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Сравнительный анализ включает сравнение объемов расходов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>в случае применения альтернативных механизмов достижения целей муниципальной программы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(или) целей социально-экономического развития муниципального округа, не относящихся к муниципальным программам, и объемов предоставленных налоговых льгот, освобождений и иных преференций по налогам, образующих налоговые расходы (расчет прироста показателя (индикатора) достижения целей муниципальной программы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(или) целей социально-экономического развития муниципального округа, не относящихся к муниципальным программам, на 1 рубль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и на 1 рубль расходов бюджета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для достижения того же показателя (индикатора) в случае применения альтернативных механизмов).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Альтернативные механизмы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субсидии или иные формы непосредственной финансовой поддержки плательщиков, имеющих право на налоговые льготы, освобождения и иные преференции по налогам, образующие налоговые расходы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предоставление муниципальных гарантий по обязательствам плательщиков, имеющих право на налоговые льготы, освобождения и иные преференции по налогам, образующие налоговые расходы;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налоговые льготы, освобождения и иные преференции по налогам, образующие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3.10. Оценку результативности налоговых расходов допускается не проводить в отношении: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технических налоговых расходов;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налоговых расходов, обусловленных льготами, срок действия которых составляет менее одного года.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3.11. Оценку востребованности плательщиками предоставленных льгот допускается не проводить в отношении: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налоговых расходов, обусловленных льготами, срок действия которых составляет менее одного года.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3.12. В случае несоответствия налоговых расходов хотя бы одному из критериев, указанных в пункте 3.5 настоящего Порядка, и (или) недостижения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и (или) достижения более высоких показателей результативности применения альтернативных механизмов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по результатам оценки бюджетной эффективности налоговых расходов куратору налогового расхода надлежит представить в Отдел экономики предложения о сохранении (уточнении, отмене) льгот для плательщиков.</w:t>
      </w:r>
    </w:p>
    <w:p w:rsidR="00AF26EE" w:rsidRDefault="00AF26EE" w:rsidP="00AF26EE">
      <w:pPr>
        <w:pStyle w:val="ConsPlusNormal"/>
        <w:ind w:firstLine="709"/>
        <w:jc w:val="both"/>
      </w:pPr>
      <w:r>
        <w:t>3.13. По итогам оценки эффективности налогового расхода кураторы налоговых расходов в срок не позднее 10 августа формулируют выводы о:</w:t>
      </w:r>
    </w:p>
    <w:p w:rsidR="00AF26EE" w:rsidRDefault="00AF26EE" w:rsidP="00AF26EE">
      <w:pPr>
        <w:pStyle w:val="ConsPlusNormal"/>
        <w:ind w:firstLine="709"/>
        <w:jc w:val="both"/>
      </w:pPr>
      <w:r>
        <w:t>1) достижении целевых характеристик налогового расхода;</w:t>
      </w:r>
    </w:p>
    <w:p w:rsidR="00AF26EE" w:rsidRDefault="00AF26EE" w:rsidP="00AF26EE">
      <w:pPr>
        <w:pStyle w:val="ConsPlusNormal"/>
        <w:ind w:firstLine="709"/>
        <w:jc w:val="both"/>
      </w:pPr>
      <w:r>
        <w:t>2) вкладе налогового расхода в достижение целей муниципальной программы и (или) целей социально-экономического развития муниципального округа, не относящихся к муниципальным программам;</w:t>
      </w:r>
    </w:p>
    <w:p w:rsidR="00AF26EE" w:rsidRDefault="00AF26EE" w:rsidP="00AF26EE">
      <w:pPr>
        <w:pStyle w:val="ConsPlusNormal"/>
        <w:ind w:firstLine="709"/>
        <w:jc w:val="both"/>
      </w:pPr>
      <w:r>
        <w:t xml:space="preserve">3) наличии или об отсутствии более результативных (менее затратных для бюджета </w:t>
      </w:r>
      <w:r>
        <w:rPr>
          <w:bCs/>
        </w:rPr>
        <w:t>муниципального округа</w:t>
      </w:r>
      <w:r>
        <w:t>) альтернативных механизмов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pStyle w:val="ConsPlusNormal"/>
        <w:ind w:firstLine="709"/>
        <w:jc w:val="both"/>
      </w:pPr>
      <w:r>
        <w:t xml:space="preserve">3.14. Отдел экономики формирует оценку эффективности налоговых расходов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</w:t>
      </w:r>
      <w:r w:rsidRPr="00457FC2">
        <w:t xml:space="preserve">соответствии с </w:t>
      </w:r>
      <w:hyperlink r:id="rId16" w:anchor="P121" w:history="1">
        <w:r w:rsidRPr="00457FC2">
          <w:rPr>
            <w:rStyle w:val="a3"/>
            <w:color w:val="auto"/>
            <w:u w:val="none"/>
          </w:rPr>
          <w:t>пунктом 3.12</w:t>
        </w:r>
      </w:hyperlink>
      <w:r w:rsidRPr="00457FC2">
        <w:t xml:space="preserve"> настоящего </w:t>
      </w:r>
      <w:r>
        <w:t>Порядка.</w:t>
      </w:r>
    </w:p>
    <w:p w:rsidR="00AF26EE" w:rsidRDefault="00AF26EE" w:rsidP="00AF26EE">
      <w:pPr>
        <w:pStyle w:val="ConsPlusNormal"/>
        <w:ind w:firstLine="709"/>
        <w:jc w:val="both"/>
      </w:pPr>
      <w:r>
        <w:t>Результаты рассмотрения оценки налоговых расходов учитываются при формировании основных направлений бюджетной и налоговой политики муниципального округа, а также при проведении оценки эффективности реализации муниципальных программ.</w:t>
      </w:r>
    </w:p>
    <w:p w:rsidR="00AF26EE" w:rsidRDefault="00AF26EE" w:rsidP="00AF26EE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pacing w:val="2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Порядок рассмотрения предложений о сохранении (уточнении,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отмене) льгот для плательщиков, формируемых в соответствии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пунктами 3.12 и 3.14 настоящего Порядка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Отдел экономики до 1 сентября в составе отчета об оценке эффективности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представляет на рассмотрение Главе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предложения о сохранении (уточнении, отмене) налоговых льгот, освобождений и иных преференций по налогам, образующих налоговые расходы, для принятия решения о разработке проектов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</w:t>
      </w:r>
      <w:r>
        <w:rPr>
          <w:rFonts w:ascii="Times New Roman" w:hAnsi="Times New Roman" w:cs="Times New Roman"/>
          <w:sz w:val="24"/>
          <w:szCs w:val="24"/>
        </w:rPr>
        <w:lastRenderedPageBreak/>
        <w:t>(уточнении) налоговых льгот, освобождений и иных преференций по налогам, образующих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Глава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предложений Отдела экономики в срок до 10 сентября принимает решение о разработке проектов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Отдел экономики до 1 октября в случае принятия соответствующего решения Главой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разрабатывает проекты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расходы.</w:t>
      </w:r>
    </w:p>
    <w:p w:rsidR="00AF26EE" w:rsidRDefault="00AF26EE" w:rsidP="00AF2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F26EE">
          <w:pgSz w:w="11905" w:h="16838"/>
          <w:pgMar w:top="1134" w:right="851" w:bottom="1134" w:left="1701" w:header="0" w:footer="0" w:gutter="0"/>
          <w:cols w:space="720"/>
        </w:sect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Порядку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ПЕРЕЧЕНЬ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НАЛОГОВЫХ РАСХОДОВ 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256"/>
        <w:gridCol w:w="1275"/>
        <w:gridCol w:w="1842"/>
        <w:gridCol w:w="1275"/>
        <w:gridCol w:w="1134"/>
        <w:gridCol w:w="1274"/>
        <w:gridCol w:w="1700"/>
        <w:gridCol w:w="1559"/>
        <w:gridCol w:w="1983"/>
        <w:gridCol w:w="1275"/>
      </w:tblGrid>
      <w:tr w:rsidR="00AF26EE" w:rsidTr="00AF26EE">
        <w:trPr>
          <w:trHeight w:val="243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налогового расхода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Реквизиты нормативного правового акта муниципального округа, предусматривающего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Категории налогоплательщиков, для которых предусмотрены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Целевая категория налогового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Даты начала действия предусмотренных нормативными правовыми актами муниципального округа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Дата прекращения действия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муниципальной программы города Кировска/ наименование подпрограммы муниципальной программы города Кировска/ наименование нормативных правовых актов, определяющих цели социально-экономического развития 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Показатели (индикаторы)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округа, иные показатели (индикаторы), на значение которых оказывают влияние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Куратор налогового расхода </w:t>
            </w:r>
          </w:p>
        </w:tc>
      </w:tr>
      <w:tr w:rsidR="00AF26EE" w:rsidTr="00AF26EE">
        <w:trPr>
          <w:trHeight w:val="30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</w:tr>
    </w:tbl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F26EE">
          <w:pgSz w:w="16838" w:h="11905" w:orient="landscape"/>
          <w:pgMar w:top="851" w:right="1134" w:bottom="1701" w:left="1134" w:header="0" w:footer="0" w:gutter="0"/>
          <w:cols w:space="720"/>
        </w:sectPr>
      </w:pPr>
    </w:p>
    <w:p w:rsidR="00AF26EE" w:rsidRDefault="00AF26EE" w:rsidP="00AF26EE"/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Порядку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ПОКАЗАТЕЛЕЙ ДЛЯ ПРОВЕДЕНИЯ ОЦЕНКИ НАЛОГОВЫХ РАСХОДОВ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40"/>
        <w:gridCol w:w="6118"/>
        <w:gridCol w:w="2685"/>
      </w:tblGrid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AF26EE" w:rsidTr="00AF26EE">
        <w:tc>
          <w:tcPr>
            <w:tcW w:w="9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Нормативные характеристики налоговых расходов</w:t>
            </w:r>
          </w:p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правовые акты муниципального округа,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округа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Даты вступления в силу положений нормативных правовых актов муниципального округа, устанавливающих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Даты начала действия предоставленного нормативными правовыми актами муниципального округа права на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 действия налоговых льгот, освобождений и иных преференций по налогам, предоставленных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9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II. Целевые характеристики налоговых расходов</w:t>
            </w:r>
          </w:p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Целевая категория налоговых расходов</w:t>
            </w:r>
          </w:p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</w:t>
            </w:r>
          </w:p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установленных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социально-экономического развития муниципального округа, не относящихся к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9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III. Фискальные характеристики налогового расхода</w:t>
            </w:r>
          </w:p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в соответствии с нормативными правовыми актами муниципального округа за отчетный год и за год, предшествующий отчетному году (тыс. рублей)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 w:rsidP="00CD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УФНС 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Кураторы налоговых расходов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плательщиков налогов, воспользовавшихся налоговой льготой, освобождением и иной преференцией установленными нормативными правовыми актами муниципального округа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 w:rsidP="00CD7DC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УФНС 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налогов, задекларированный для уплаты в бюджет муниципального округа плательщиками налогов, имеющими право на налоговые льготы, освобождения и иные преференции, за шесть лет, предшествующих отчетному финансовому году (тыс. рублей)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 w:rsidP="00CD7DC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УФНС 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Результат оценки эффективности налогового расхода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Кураторы налоговых расходов</w:t>
            </w:r>
          </w:p>
        </w:tc>
      </w:tr>
    </w:tbl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Порядку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ОЦЕНКА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ЭФФЕКТИВНОСТИ НАЛОГОВОГО РАСХОДА МУНИЦИПАЛЬНОГО ОКРУГА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ГОРОД КИРОВСК МУРМАНСКОЙ ОБЛАСТИ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ЗА _______ ГОД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_________________________________________________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 xml:space="preserve">наименование налогового расхода 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>_________________________________________________________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 xml:space="preserve">наименование куратора налогового расхода 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>Таблица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"/>
        <w:gridCol w:w="6228"/>
        <w:gridCol w:w="1342"/>
        <w:gridCol w:w="1192"/>
      </w:tblGrid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N п/п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Оценка эффективности налоговых расходов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Ед. измерения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Значение</w:t>
            </w:r>
          </w:p>
        </w:tc>
      </w:tr>
      <w:tr w:rsidR="00AF26EE" w:rsidRPr="00457FC2" w:rsidTr="00AF26E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Оценка целесообразности налогового расхода 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Наименование муниципальной программы 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Наименование цели муниципальной программы, структурного элемента муниципальной программы и (или) цели социально-экономического развития муниципального округа, не относящейся к муниципальным программам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Вывод о соответствии налогового расхода цели муниципальной программы, структурного элемента муниципальной программы и (или) цели социально-экономического развития муниципального округа, не относящейся к муниципальным программам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Численность плательщиков, воспользовавшихся правом на налоговую льготу, освобождение и иную преференцию по налогам, образующие налоговые расходы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Вывод о востребованности налоговой льготы, освобождения и иной преференции по налогам, образующих налоговые расходы </w:t>
            </w:r>
          </w:p>
        </w:tc>
      </w:tr>
      <w:tr w:rsidR="00AF26EE" w:rsidRPr="00457FC2" w:rsidTr="00AF26E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Оценка результативности налогового расхода 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Наименование показателя (индикатора) достижения цели муниципальной программы, структурного элемента муниципальной программы и (или) цели социально-экономического развития муниципального округа, не относящейся к муниципальным программам, на значение которых оказывает влияние предоставление налоговой льготы, освобождения и иной преференции по налогам, образующих налоговые расходы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Фактическое значение показателя (индикатора) достижения цели муниципальной программы, на значение которого оказывает влияние предоставление налоговой льготы, освобождения и иной преференции по налогам, образующих налоговые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Оценка значения показателя (индикатора) муниципальной программы без учета предоставления налоговой льготы, освобождения и иной преференции по налогам, образующих налоговые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 xml:space="preserve">Вклад показателя в достижение цели муниципальной программы (разница между фактическим значением показателя </w:t>
            </w:r>
            <w:r w:rsidRPr="00457FC2">
              <w:rPr>
                <w:rFonts w:ascii="Times New Roman" w:hAnsi="Times New Roman" w:cs="Times New Roman"/>
              </w:rPr>
              <w:lastRenderedPageBreak/>
              <w:t>и оценкой значения показателя (без учета предоставления налоговой льготы, освобождения и иной преференции по налогам, образующих налоговые расходы)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lastRenderedPageBreak/>
              <w:t>5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Объем налоговой льготы, освобождения и иной преференции по налогам, образующих налоговые расходы, за отчетный период, за период, предшествующий отчетному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Оценка объема предоставленной налоговой льготы, освобождения и иной преференции по налогам, образующих налоговые расходы, для плательщиков на текущий финансовый год, очередной финансовый год и плановый период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Прирост фактического значения показателя (индикатора) муниципальной программы к предыдущему году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Прирост показателя (индикатора) на 1 рубль налогового расхода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Наименование альтернативных механизмов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округа, не относящихся к муниципальным программам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Объем расходов бюджета муниципального округа в связи с использованием альтернативных механизмов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округа, не относящихся к муниципальным программам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Вывод о наличии или об отсутствии более результативных (менее затратных) для бюджета муниципального округа альтернативных механизмов достижения целей муниципальной программ, структурного элемента муниципальной программы и (или) целей социально-экономического развития муниципального округа, не относящихся к муниципальным программам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pStyle w:val="ConsPlusNormal"/>
              <w:spacing w:line="254" w:lineRule="auto"/>
              <w:rPr>
                <w:sz w:val="22"/>
                <w:szCs w:val="22"/>
                <w:lang w:eastAsia="en-US"/>
              </w:rPr>
            </w:pPr>
            <w:r w:rsidRPr="00457FC2">
              <w:rPr>
                <w:sz w:val="22"/>
                <w:szCs w:val="22"/>
                <w:lang w:eastAsia="en-US"/>
              </w:rPr>
              <w:t>Вывод о сохранении (отмене) налоговой льготы, освобождения и иной преференции по налогам, образующих налоговые расходы, на основании оценки целесообразности и результативности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pStyle w:val="ConsPlusNormal"/>
              <w:spacing w:line="254" w:lineRule="auto"/>
              <w:rPr>
                <w:sz w:val="22"/>
                <w:szCs w:val="22"/>
                <w:lang w:eastAsia="en-US"/>
              </w:rPr>
            </w:pPr>
            <w:r w:rsidRPr="00457FC2">
              <w:rPr>
                <w:sz w:val="22"/>
                <w:szCs w:val="22"/>
                <w:lang w:eastAsia="en-US"/>
              </w:rPr>
              <w:t>Обоснованные предложения о сохранении (отмене) налоговой льготы, освобождения и иной преференции по налогам, образующих налоговые расходы, в случае установления их неэффективности</w:t>
            </w:r>
          </w:p>
        </w:tc>
      </w:tr>
    </w:tbl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</w:pPr>
    </w:p>
    <w:sectPr w:rsidR="00AF2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31"/>
    <w:rsid w:val="00001ED9"/>
    <w:rsid w:val="00086659"/>
    <w:rsid w:val="00093E99"/>
    <w:rsid w:val="000F30D5"/>
    <w:rsid w:val="001F2A67"/>
    <w:rsid w:val="002403B0"/>
    <w:rsid w:val="00276C13"/>
    <w:rsid w:val="003659D2"/>
    <w:rsid w:val="003953CE"/>
    <w:rsid w:val="003C4D53"/>
    <w:rsid w:val="00454551"/>
    <w:rsid w:val="00457FC2"/>
    <w:rsid w:val="00474E3F"/>
    <w:rsid w:val="004D5A94"/>
    <w:rsid w:val="004F3DF3"/>
    <w:rsid w:val="005C6EA7"/>
    <w:rsid w:val="005D53E9"/>
    <w:rsid w:val="006F1D58"/>
    <w:rsid w:val="00807946"/>
    <w:rsid w:val="00843710"/>
    <w:rsid w:val="00941B4B"/>
    <w:rsid w:val="00A3465C"/>
    <w:rsid w:val="00A569B0"/>
    <w:rsid w:val="00A6506E"/>
    <w:rsid w:val="00A73DAA"/>
    <w:rsid w:val="00AB742F"/>
    <w:rsid w:val="00AE0D8A"/>
    <w:rsid w:val="00AF26EE"/>
    <w:rsid w:val="00B54069"/>
    <w:rsid w:val="00B90D82"/>
    <w:rsid w:val="00BF3019"/>
    <w:rsid w:val="00C57601"/>
    <w:rsid w:val="00CD7DC0"/>
    <w:rsid w:val="00E973F8"/>
    <w:rsid w:val="00EC2A6A"/>
    <w:rsid w:val="00F57223"/>
    <w:rsid w:val="00F7062C"/>
    <w:rsid w:val="00FE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22E2E-B54A-409F-91F1-B4694DF5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semiHidden/>
    <w:unhideWhenUsed/>
    <w:qFormat/>
    <w:rsid w:val="00AF2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E0C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E0C31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FE0C31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FE0C31"/>
    <w:pPr>
      <w:spacing w:line="24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FE0C31"/>
    <w:rPr>
      <w:rFonts w:eastAsiaTheme="minorEastAsia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FE0C3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E0C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rsid w:val="00FE0C31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FE0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0C3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AF26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b">
    <w:name w:val="Table Grid"/>
    <w:basedOn w:val="a1"/>
    <w:uiPriority w:val="59"/>
    <w:rsid w:val="00AF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3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2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1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5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5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0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4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9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4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4838</Words>
  <Characters>27581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Тропина Мария Леонидовна</dc:creator>
  <cp:keywords/>
  <dc:description/>
  <cp:lastModifiedBy>Образцова Елена Геннадьевна</cp:lastModifiedBy>
  <cp:revision>2</cp:revision>
  <cp:lastPrinted>2026-10-05T11:29:00Z</cp:lastPrinted>
  <dcterms:created xsi:type="dcterms:W3CDTF">2026-10-06T09:00:00Z</dcterms:created>
  <dcterms:modified xsi:type="dcterms:W3CDTF">2026-10-06T09:00:00Z</dcterms:modified>
</cp:coreProperties>
</file>