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6D3C" w:rsidRDefault="000D7811" w:rsidP="008D635E">
      <w:pPr>
        <w:ind w:firstLine="403"/>
        <w:jc w:val="center"/>
        <w:rPr>
          <w:b/>
          <w:bCs/>
          <w:sz w:val="26"/>
          <w:szCs w:val="26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>управляющей организации</w:t>
      </w:r>
      <w:r w:rsidR="00286D3C">
        <w:rPr>
          <w:b/>
          <w:bCs/>
          <w:sz w:val="26"/>
          <w:szCs w:val="26"/>
        </w:rPr>
        <w:t xml:space="preserve"> на право заключения договора </w:t>
      </w:r>
      <w:r w:rsidR="008D635E">
        <w:rPr>
          <w:b/>
          <w:bCs/>
          <w:sz w:val="26"/>
          <w:szCs w:val="26"/>
        </w:rPr>
        <w:t xml:space="preserve">управления многоквартирным домом, расположенным по адресу: </w:t>
      </w:r>
    </w:p>
    <w:p w:rsidR="00374257" w:rsidRPr="001A109B" w:rsidRDefault="008D635E" w:rsidP="008D635E">
      <w:pPr>
        <w:ind w:firstLine="403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г. Кировск, ул. </w:t>
      </w:r>
      <w:r w:rsidR="00286D3C">
        <w:rPr>
          <w:b/>
          <w:bCs/>
          <w:sz w:val="26"/>
          <w:szCs w:val="26"/>
        </w:rPr>
        <w:t>Советская</w:t>
      </w:r>
      <w:r>
        <w:rPr>
          <w:b/>
          <w:bCs/>
          <w:sz w:val="26"/>
          <w:szCs w:val="26"/>
        </w:rPr>
        <w:t xml:space="preserve"> д. </w:t>
      </w:r>
      <w:r w:rsidR="00A91464">
        <w:rPr>
          <w:b/>
          <w:bCs/>
          <w:sz w:val="26"/>
          <w:szCs w:val="26"/>
        </w:rPr>
        <w:t>3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</w:t>
      </w:r>
      <w:r w:rsidR="00235CE1">
        <w:rPr>
          <w:rFonts w:ascii="Times New Roman" w:hAnsi="Times New Roman"/>
          <w:sz w:val="24"/>
          <w:szCs w:val="24"/>
        </w:rPr>
        <w:t>Советская</w:t>
      </w:r>
      <w:r w:rsidR="008D635E" w:rsidRPr="008D635E">
        <w:rPr>
          <w:rFonts w:ascii="Times New Roman" w:hAnsi="Times New Roman"/>
          <w:sz w:val="24"/>
          <w:szCs w:val="24"/>
        </w:rPr>
        <w:t xml:space="preserve"> д. </w:t>
      </w:r>
      <w:r w:rsidR="0040243C">
        <w:rPr>
          <w:rFonts w:ascii="Times New Roman" w:hAnsi="Times New Roman"/>
          <w:sz w:val="24"/>
          <w:szCs w:val="24"/>
        </w:rPr>
        <w:t>3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235CE1">
        <w:rPr>
          <w:rFonts w:ascii="Times New Roman" w:hAnsi="Times New Roman"/>
          <w:sz w:val="24"/>
          <w:szCs w:val="24"/>
        </w:rPr>
        <w:t>1</w:t>
      </w:r>
      <w:r w:rsidR="00A91464">
        <w:rPr>
          <w:rFonts w:ascii="Times New Roman" w:hAnsi="Times New Roman"/>
          <w:sz w:val="24"/>
          <w:szCs w:val="24"/>
        </w:rPr>
        <w:t>4</w:t>
      </w:r>
      <w:r w:rsidR="00235CE1">
        <w:rPr>
          <w:rFonts w:ascii="Times New Roman" w:hAnsi="Times New Roman"/>
          <w:sz w:val="24"/>
          <w:szCs w:val="24"/>
        </w:rPr>
        <w:t>.00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>184250</w:t>
      </w:r>
      <w:r w:rsidR="00235CE1">
        <w:rPr>
          <w:rFonts w:ascii="Times New Roman" w:hAnsi="Times New Roman"/>
          <w:sz w:val="24"/>
          <w:szCs w:val="24"/>
        </w:rPr>
        <w:t>,</w:t>
      </w:r>
      <w:r w:rsidR="00C51D62" w:rsidRPr="00C17B9A">
        <w:rPr>
          <w:rFonts w:ascii="Times New Roman" w:hAnsi="Times New Roman"/>
          <w:sz w:val="24"/>
          <w:szCs w:val="24"/>
        </w:rPr>
        <w:t xml:space="preserve">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EF2959">
              <w:rPr>
                <w:color w:val="000000"/>
              </w:rPr>
              <w:t>Кныш Наталья Константиновна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EF295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EF2959">
        <w:rPr>
          <w:szCs w:val="24"/>
        </w:rPr>
        <w:t>4</w:t>
      </w:r>
      <w:r w:rsidRPr="001A109B">
        <w:rPr>
          <w:szCs w:val="24"/>
        </w:rPr>
        <w:t xml:space="preserve"> член</w:t>
      </w:r>
      <w:r w:rsidR="00EF2959">
        <w:rPr>
          <w:szCs w:val="24"/>
        </w:rPr>
        <w:t>а</w:t>
      </w:r>
      <w:r w:rsidRPr="001A109B">
        <w:rPr>
          <w:szCs w:val="24"/>
        </w:rPr>
        <w:t xml:space="preserve"> комиссии, что составило </w:t>
      </w:r>
      <w:r w:rsidR="00EF2959">
        <w:rPr>
          <w:szCs w:val="24"/>
        </w:rPr>
        <w:t>8</w:t>
      </w:r>
      <w:r w:rsidR="005B0FD5">
        <w:rPr>
          <w:szCs w:val="24"/>
        </w:rPr>
        <w:t>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0243C">
        <w:rPr>
          <w:szCs w:val="24"/>
        </w:rPr>
        <w:t>3</w:t>
      </w:r>
      <w:r w:rsidR="008F0A82">
        <w:rPr>
          <w:szCs w:val="24"/>
        </w:rPr>
        <w:t>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40243C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 w:rsidR="00441039">
              <w:rPr>
                <w:color w:val="000000"/>
                <w:sz w:val="22"/>
                <w:szCs w:val="22"/>
              </w:rPr>
              <w:t>0</w:t>
            </w:r>
            <w:r w:rsidR="0040243C">
              <w:rPr>
                <w:color w:val="000000"/>
                <w:sz w:val="22"/>
                <w:szCs w:val="22"/>
              </w:rPr>
              <w:t>5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</w:t>
      </w:r>
      <w:r w:rsidR="008D635E" w:rsidRPr="008D635E">
        <w:rPr>
          <w:szCs w:val="24"/>
        </w:rPr>
        <w:lastRenderedPageBreak/>
        <w:t xml:space="preserve">управления многоквартирным домом, 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0243C">
        <w:rPr>
          <w:szCs w:val="24"/>
        </w:rPr>
        <w:t>3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0243C">
        <w:rPr>
          <w:szCs w:val="24"/>
        </w:rPr>
        <w:t>3</w:t>
      </w:r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Зам. председателя </w:t>
            </w:r>
            <w:proofErr w:type="gramStart"/>
            <w:r>
              <w:rPr>
                <w:lang w:eastAsia="ru-RU"/>
              </w:rPr>
              <w:t>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</w:t>
            </w:r>
            <w:proofErr w:type="gramEnd"/>
            <w:r w:rsidR="00B265C3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D144D2">
              <w:t>Кныш Н.К.</w:t>
            </w:r>
            <w:bookmarkStart w:id="0" w:name="_GoBack"/>
            <w:bookmarkEnd w:id="0"/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D144D2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35CE1"/>
    <w:rsid w:val="0024776C"/>
    <w:rsid w:val="002552BB"/>
    <w:rsid w:val="00267FE1"/>
    <w:rsid w:val="002845C3"/>
    <w:rsid w:val="00286D3C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243C"/>
    <w:rsid w:val="00406141"/>
    <w:rsid w:val="00411532"/>
    <w:rsid w:val="00417667"/>
    <w:rsid w:val="00421913"/>
    <w:rsid w:val="0044003F"/>
    <w:rsid w:val="00440885"/>
    <w:rsid w:val="00441039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1464"/>
    <w:rsid w:val="00A946B8"/>
    <w:rsid w:val="00A95426"/>
    <w:rsid w:val="00A96C0A"/>
    <w:rsid w:val="00AA1751"/>
    <w:rsid w:val="00AA6FD8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4CAA"/>
    <w:rsid w:val="00C30BA8"/>
    <w:rsid w:val="00C3637E"/>
    <w:rsid w:val="00C40A94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F0D47"/>
    <w:rsid w:val="00D042FD"/>
    <w:rsid w:val="00D144D2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92DCA"/>
    <w:rsid w:val="00E9378A"/>
    <w:rsid w:val="00EB0559"/>
    <w:rsid w:val="00EB0C19"/>
    <w:rsid w:val="00EB3756"/>
    <w:rsid w:val="00EC2B12"/>
    <w:rsid w:val="00EC3760"/>
    <w:rsid w:val="00EC47D6"/>
    <w:rsid w:val="00EF2959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18</cp:revision>
  <cp:lastPrinted>2014-12-30T10:23:00Z</cp:lastPrinted>
  <dcterms:created xsi:type="dcterms:W3CDTF">2014-12-30T09:59:00Z</dcterms:created>
  <dcterms:modified xsi:type="dcterms:W3CDTF">2015-07-07T08:39:00Z</dcterms:modified>
</cp:coreProperties>
</file>